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ErsatzbaustoffV — Ordnungswidrigkeiten</w:t>
      </w:r>
    </w:p>
    <w:p>
      <w:r>
        <w:rPr>
          <w:color w:val="555555"/>
          <w:sz w:val="18"/>
        </w:rPr>
        <w:t xml:space="preserve">Ersatzbaustoffverordnung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Ordnungswidrig im Sinne des § 69 Absatz 1 Nummer 8 des Kreislaufwirtschaftsgesetzes handelt, wer vorsätzlich oder fahrlässig</w:t>
      </w:r>
    </w:p>
    <w:p>
      <w:pPr>
        <w:ind w:left="420"/>
      </w:pPr>
      <w:r>
        <w:t xml:space="preserve">1. entgegen § 5 Absatz 5 einen mineralischen Ersatzbaustoff in Verkehr bringt,</w:t>
      </w:r>
    </w:p>
    <w:p>
      <w:pPr>
        <w:ind w:left="420"/>
      </w:pPr>
      <w:r>
        <w:t xml:space="preserve">2. entgegen § 6 Absatz 2 Satz 1 oder § 7 Absatz 1 Satz 1 eine Überwachung nicht, nicht richtig, nicht vollständig oder nicht rechtzeitig durchführt oder nicht, nicht richtig, nicht vollständig oder nicht rechtzeitig durchführen lässt,</w:t>
      </w:r>
    </w:p>
    <w:p>
      <w:pPr>
        <w:ind w:left="420"/>
      </w:pPr>
      <w:r>
        <w:t xml:space="preserve">3. entgegen § 11 Satz 1 oder § 16 Absatz 1 Satz 1, auch in Verbindung mit Satz 3, eine Einteilung nicht richtig vornimmt,</w:t>
      </w:r>
    </w:p>
    <w:p>
      <w:pPr>
        <w:ind w:left="420"/>
      </w:pPr>
      <w:r>
        <w:t xml:space="preserve">3a. ohne Anerkennung nach § 13a Absatz 1 Satz 1 eine Güteüberwachungsgemeinschaft betreibt,</w:t>
      </w:r>
    </w:p>
    <w:p>
      <w:pPr>
        <w:ind w:left="420"/>
      </w:pPr>
      <w:r>
        <w:t xml:space="preserve">3b. einer vollziehbaren Auflage nach § 13a Absatz 4 zuwiderhandelt,</w:t>
      </w:r>
    </w:p>
    <w:p>
      <w:pPr>
        <w:ind w:left="420"/>
      </w:pPr>
      <w:r>
        <w:t xml:space="preserve">4. entgegen § 22 Absatz 1 Satz 1, auch in Verbindung mit Satz 3, oder § 22 Absatz 2 Satz 1 eine Anzeige nicht, nicht richtig, nicht vollständig oder nicht rechtzeitig erstattet oder</w:t>
      </w:r>
    </w:p>
    <w:p>
      <w:pPr>
        <w:ind w:left="420"/>
      </w:pPr>
      <w:r>
        <w:t xml:space="preserve">5. entgegen § 24 Absatz 1 Satz 1 dort genannte Abfälle nicht richtig sammelt oder nicht richtig befördert.</w:t>
      </w:r>
    </w:p>
    <w:p>
      <w:r>
        <w:t xml:space="preserve">(2) Ordnungswidrig im Sinne des § 69 Absatz 2 Nummer 15 des Kreislaufwirtschaftsgesetzes handelt, wer vorsätzlich oder fahrlässig</w:t>
      </w:r>
    </w:p>
    <w:p>
      <w:pPr>
        <w:ind w:left="420"/>
      </w:pPr>
      <w:r>
        <w:t xml:space="preserve">1. entgegen § 3 Absatz 1 Satz 1 eine Annahmekontrolle nicht, nicht richtig, nicht vollständig oder nicht rechtzeitig durchführt oder eine Dokumentation nicht, nicht richtig, nicht vollständig oder nicht rechtzeitig erstellt,</w:t>
      </w:r>
    </w:p>
    <w:p>
      <w:pPr>
        <w:ind w:left="420"/>
      </w:pPr>
      <w:r>
        <w:t xml:space="preserve">2. entgegen § 3 Absatz 1 Satz 5 ein Untersuchungsergebnis nicht, nicht richtig, nicht vollständig oder nicht rechtzeitig vorlegt,</w:t>
      </w:r>
    </w:p>
    <w:p>
      <w:pPr>
        <w:ind w:left="420"/>
      </w:pPr>
      <w:r>
        <w:t xml:space="preserve">3. entgegen § 12 Absatz 1 Satz 1, § 17 Absatz 1 oder 2 oder § 25 Absatz 1 Satz 1 eine Dokumentation nicht, nicht richtig, nicht vollständig oder nicht rechtzeitig erstellt, oder</w:t>
      </w:r>
    </w:p>
    <w:p>
      <w:pPr>
        <w:ind w:left="420"/>
      </w:pPr>
      <w:r>
        <w:t xml:space="preserve">3a. entgegen § 13b Absatz 3 Satz 2 eine Aufbereitungsanlage nicht oder nicht rechtzeitig von der Internetseite löscht, oder</w:t>
      </w:r>
    </w:p>
    <w:p>
      <w:pPr>
        <w:ind w:left="420"/>
      </w:pPr>
      <w:r>
        <w:t xml:space="preserve">4. entgegen § 14 Absatz 1 Satz 1 eine dort genannte Untersuchung nicht, nicht richtig oder nicht rechtzeitig durchführen lässt.</w:t>
      </w:r>
    </w:p>
    <w:p>
      <w:r>
        <w:t xml:space="preserve">(3) Ordnungswidrig im Sinne des § 26 Absatz 1 Nummer 1 des Bundes-Bodenschutzgesetzes handelt, wer vorsätzlich oder fahrlässig entgegen § 19 Absatz 1 oder 6 Satz 1 oder 2 oder § 20 Absatz 1 Satz 1 einen mineralischen Ersatzbaustoff einbaut oder verwendet.</w:t>
      </w:r>
    </w:p>
    <w:p>
      <w:r>
        <w:rPr>
          <w:color w:val="555555"/>
          <w:sz w:val="17"/>
        </w:rPr>
        <w:t xml:space="preserve">Zitiervorschlag: § 26 ErsatzbaustoffV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https://recht.nulegal.eu/gesetze/ErsatzbaustoffV/26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