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ErsatzbaustoffV — Begriffsbestimmungen</w:t>
      </w:r>
    </w:p>
    <w:p>
      <w:r>
        <w:rPr>
          <w:color w:val="555555"/>
          <w:sz w:val="18"/>
        </w:rPr>
        <w:t xml:space="preserve">Ersatzbaustoffverordnung</w:t>
      </w:r>
    </w:p>
    <w:p>
      <w:r>
        <w:rPr>
          <w:color w:val="555555"/>
          <w:sz w:val="18"/>
        </w:rPr>
        <w:t xml:space="preserve">Stand: 01.08.2023 (konsolidierte Textfassung, kein amtliches Inkrafttretensdatum)</w:t>
      </w:r>
    </w:p>
    <w:p>
      <w:r>
        <w:t xml:space="preserve">Für diese Verordnung gelten folgende Begriffsbestimmungen:</w:t>
      </w:r>
    </w:p>
    <w:p>
      <w:pPr>
        <w:ind w:left="420"/>
      </w:pPr>
      <w:r>
        <w:t xml:space="preserve">1. mineralischer Ersatzbaustoff:mineralischer Baustoff, der</w:t>
      </w:r>
    </w:p>
    <w:p>
      <w:pPr>
        <w:ind w:left="780"/>
      </w:pPr>
      <w:r>
        <w:t xml:space="preserve">a) als Abfall oder als Nebenprodukt</w:t>
      </w:r>
    </w:p>
    <w:p>
      <w:pPr>
        <w:ind w:left="1140"/>
      </w:pPr>
      <w:r>
        <w:t xml:space="preserve">aa) in Aufbereitungsanlagen hergestellt wird oder</w:t>
      </w:r>
    </w:p>
    <w:p>
      <w:pPr>
        <w:ind w:left="1140"/>
      </w:pPr>
      <w:r>
        <w:t xml:space="preserve">bb) bei Baumaßnahmen, beispielsweise Rückbau, Abriss, Umbau, Ausbau, Neubau und Erhaltung anfällt,</w:t>
      </w:r>
    </w:p>
    <w:p>
      <w:pPr>
        <w:ind w:left="780"/>
      </w:pPr>
      <w:r>
        <w:t xml:space="preserve">b) unmittelbar oder nach Aufbereitung für den Einbau in technische Bauwerke geeignet und bestimmt ist und</w:t>
      </w:r>
    </w:p>
    <w:p>
      <w:pPr>
        <w:ind w:left="780"/>
      </w:pPr>
      <w:r>
        <w:t xml:space="preserve">c) unmittelbar oder nach Aufbereitung unter die in den Nummern 18 bis 33 bezeichneten Stoffe fällt;</w:t>
      </w:r>
    </w:p>
    <w:p>
      <w:pPr>
        <w:ind w:left="420"/>
      </w:pPr>
      <w:r>
        <w:t xml:space="preserve">2. Gemisch:ein mineralischer Baustoff, der hergestellt ist aus</w:t>
      </w:r>
    </w:p>
    <w:p>
      <w:pPr>
        <w:ind w:left="780"/>
      </w:pPr>
      <w:r>
        <w:t xml:space="preserve">a) einem mineralischen Ersatzbaustoff und mindestens einem sonstigen mineralischen Stoff oder</w:t>
      </w:r>
    </w:p>
    <w:p>
      <w:pPr>
        <w:ind w:left="780"/>
      </w:pPr>
      <w:r>
        <w:t xml:space="preserve">b) aus mehreren mineralischen Ersatzbaustoffen mit oder ohne Zumischung von sonstigen mineralischen Stoffen;</w:t>
      </w:r>
    </w:p>
    <w:p>
      <w:pPr>
        <w:ind w:left="420"/>
      </w:pPr>
      <w:r>
        <w:t xml:space="preserve">3. technisches Bauwerk:jede mit dem Boden verbundene Anlage oder Einrichtung, die nach einer Einbauweise der Anlage 2 oder 3 errichtet wird; hierzu gehören insbesondere</w:t>
      </w:r>
    </w:p>
    <w:p>
      <w:pPr>
        <w:ind w:left="780"/>
      </w:pPr>
      <w:r>
        <w:t xml:space="preserve">a) Straßen, Wege und Parkplätze,</w:t>
      </w:r>
    </w:p>
    <w:p>
      <w:pPr>
        <w:ind w:left="780"/>
      </w:pPr>
      <w:r>
        <w:t xml:space="preserve">b) Baustraßen,</w:t>
      </w:r>
    </w:p>
    <w:p>
      <w:pPr>
        <w:ind w:left="780"/>
      </w:pPr>
      <w:r>
        <w:t xml:space="preserve">c) Schienenverkehrswege,</w:t>
      </w:r>
    </w:p>
    <w:p>
      <w:pPr>
        <w:ind w:left="780"/>
      </w:pPr>
      <w:r>
        <w:t xml:space="preserve">d) Lager-, Stell- und sonstige befestigte Flächen,</w:t>
      </w:r>
    </w:p>
    <w:p>
      <w:pPr>
        <w:ind w:left="780"/>
      </w:pPr>
      <w:r>
        <w:t xml:space="preserve">e) Leitungsgräben und Baugruben, Hinterfüllungen und Erdbaumaßnahmen, beispielsweise Lärm- und Sichtschutzwälle und</w:t>
      </w:r>
    </w:p>
    <w:p>
      <w:pPr>
        <w:ind w:left="780"/>
      </w:pPr>
      <w:r>
        <w:t xml:space="preserve">f) Aufschüttungen zur Stabilisierung von Böschungen und Bermen;</w:t>
      </w:r>
    </w:p>
    <w:p>
      <w:pPr>
        <w:ind w:left="420"/>
      </w:pPr>
      <w:r>
        <w:t xml:space="preserve">4. Inverkehrbringen von mineralischen Ersatzbaustoffen:Abgabe eines mineralischen Ersatzbaustoffs an Dritte;</w:t>
      </w:r>
    </w:p>
    <w:p>
      <w:pPr>
        <w:ind w:left="420"/>
      </w:pPr>
      <w:r>
        <w:t xml:space="preserve">5. Aufbereitungsanlage:Anlage, in der mineralische Stoffe behandelt, insbesondere sortiert, getrennt, zerkleinert, gesiebt, gereinigt oder abgekühlt werden; als Aufbereitungsanlage gilt auch eine Anlage, in der mineralische Stoffe in einer für den Einbau in technische Bauwerke gemäß dieser Vorschrift geeigneten Form unmittelbar anfallen, sowie eine Anlage, in der durch thermische Behandlungsverfahren der Bindemittelanteil aus Ausbauasphalt oder aus teer- oder pechhaltigen Straßenausbaustoffen entfernt wird und mineralische Stoffe gewonnen werden;</w:t>
      </w:r>
    </w:p>
    <w:p>
      <w:pPr>
        <w:ind w:left="420"/>
      </w:pPr>
      <w:r>
        <w:t xml:space="preserve">6. mobile Aufbereitungsanlage:an wechselnden Standorten betriebene Aufbereitungsanlage;</w:t>
      </w:r>
    </w:p>
    <w:p>
      <w:pPr>
        <w:ind w:left="420"/>
      </w:pPr>
      <w:r>
        <w:t xml:space="preserve">7. stationäre Aufbereitungsanlage:dauerhaft an demselben Standort betriebene Aufbereitungsanlage;</w:t>
      </w:r>
    </w:p>
    <w:p>
      <w:pPr>
        <w:ind w:left="420"/>
      </w:pPr>
      <w:r>
        <w:t xml:space="preserve">8. Zwischenlager:Anlagen zum Lagern von Bodenmaterial oder Baggergut, die in Anhang 1 Nummern 8.12 und 8.14 der Verordnung über genehmigungsbedürftige Anlagen (4. BImSchV) in der Fassung der Bekanntmachung vom 31. Mai 2017 (BGBl. I S. 1440), die durch Artikel 1 der Verordnung vom 12. Januar 2021 (BGBl. I S. 69) geändert worden ist, aufgeführt sind;</w:t>
      </w:r>
    </w:p>
    <w:p>
      <w:pPr>
        <w:ind w:left="420"/>
      </w:pPr>
      <w:r>
        <w:t xml:space="preserve">9. Überwachungsstelle:Die beauftragte Überwachungsstelle, die</w:t>
      </w:r>
    </w:p>
    <w:p>
      <w:pPr>
        <w:ind w:left="780"/>
      </w:pPr>
      <w:r>
        <w:t xml:space="preserve">a) nach den „Richtlinien für die Anerkennung von Prüfstellen für Baustoffe und Baustoffgemische im Straßenbau“, Ausgabe 2015, – RAP Stra 15 – der Forschungsgesellschaft für Straßen- und Verkehrswesen (FGSV) für die Fachgebiete D (Gesteinskörnungen) oder I (Baustoffgemische für Schichten ohne Bindemittel und für den Erdbau) anerkannt ist oder</w:t>
      </w:r>
    </w:p>
    <w:p>
      <w:pPr>
        <w:ind w:left="780"/>
      </w:pPr>
      <w:r>
        <w:t xml:space="preserve">b) nach der DIN EN ISO/IEC 17020 „Konformitätsbewertung – Anforderungen an den Betrieb verschiedener Typen von Stellen, die Inspektionen durchführen“, Ausgabe Juli 2012 oder der DIN EN ISO/IEC 17065 „Konformitätsbewertung – Anforderungen an Stellen, die Produkte, Prozesse und Dienstleistungen zertifizieren“, Ausgabe Januar 2013, für die Konformitätsbewertung von mineralischen Ersatzbaustoffen akkreditiert ist;[2]</w:t>
      </w:r>
    </w:p>
    <w:p>
      <w:pPr>
        <w:ind w:left="420"/>
      </w:pPr>
      <w:r>
        <w:t xml:space="preserve">10. Untersuchungsstelle:Die beauftragte Untersuchungsstelle, die nach der DIN EN ISO/IEC 17025 „Allgemeine Anforderungen an die Kompetenz von Prüf- und Kalibrierlaboratorien“, Ausgabe März 2018, akkreditiert ist;</w:t>
      </w:r>
    </w:p>
    <w:p>
      <w:pPr>
        <w:ind w:left="420"/>
      </w:pPr>
      <w:r>
        <w:t xml:space="preserve">10a. Güteüberwachungsgemeinschaft:Ein rechtsfähiger Zusammenschluss von Betreibern von Aufbereitungsanlagen im Sinne des § 2 Nummer 5, deren durch Satzung oder sonstige Regelung festgelegtes Ziel es ist, die Betreiber bei der Sicherstellung der Anforderungen an die Güteüberwachung zu unterstützen. Überwachungsstellen im Sinne des § 2 Nummer 9 und Untersuchungsstellen im Sinne des § 2 Nummer 10 können der Güteüberwachungsgemeinschaft beitreten. Die Güteüberwachungsgemeinschaft bedarf der Anerkennung der zuständigen Behörde.</w:t>
      </w:r>
    </w:p>
    <w:p>
      <w:pPr>
        <w:ind w:left="420"/>
      </w:pPr>
      <w:r>
        <w:t xml:space="preserve">11. Materialwerte:Grenzwerte und Orientierungswerte eines mineralischen Ersatzbaustoffs oder einer Materialklasse eines mineralischen Ersatzbaustoffs; die Materialwerte für bestimmte Parameter sind in Anlage 1 festgesetzt;</w:t>
      </w:r>
    </w:p>
    <w:p>
      <w:pPr>
        <w:ind w:left="420"/>
      </w:pPr>
      <w:r>
        <w:t xml:space="preserve">12. Eluat:wässrige Lösung, die durch eine im Labor durchgeführte Auslaugung gewonnen wird;</w:t>
      </w:r>
    </w:p>
    <w:p>
      <w:pPr>
        <w:ind w:left="420"/>
      </w:pPr>
      <w:r>
        <w:t xml:space="preserve">13. Materialklasse:Kategorien eines mineralischen Ersatzbaustoffs derselben Art und Herkunft, die sich in ihrer Materialqualität auf Grund unterschiedlicher Materialwerte unterscheiden; für bestimmte Kategorien sind in Anlage 1 Materialklassen festgelegt;</w:t>
      </w:r>
    </w:p>
    <w:p>
      <w:pPr>
        <w:ind w:left="420"/>
      </w:pPr>
      <w:r>
        <w:t xml:space="preserve">14. Verwender:jede natürliche oder juristische Person oder Personenvereinigung, die mineralische Ersatzbaustoffe in technische Bauwerke einbaut;</w:t>
      </w:r>
    </w:p>
    <w:p>
      <w:pPr>
        <w:ind w:left="420"/>
      </w:pPr>
      <w:r>
        <w:t xml:space="preserve">15. Einbau:Verwendung von mineralischen Ersatzbaustoffen in technischen Bauwerken;</w:t>
      </w:r>
    </w:p>
    <w:p>
      <w:pPr>
        <w:ind w:left="420"/>
      </w:pPr>
      <w:r>
        <w:t xml:space="preserve">16. Einbauweisen:die jeweils in der ersten Spalte der Tabellen der Anlagen 2 und 3 bezeichneten Bauweisen;</w:t>
      </w:r>
    </w:p>
    <w:p>
      <w:pPr>
        <w:ind w:left="420"/>
      </w:pPr>
      <w:r>
        <w:t xml:space="preserve">17. Wasserschutzbereiche:Wasserschutzgebiete der Klassen I, II, III, III A und III B, Heilquellenschutzgebiete der Klassen I, II, III und IV sowie Wasservorranggebiete;</w:t>
      </w:r>
    </w:p>
    <w:p>
      <w:pPr>
        <w:ind w:left="420"/>
      </w:pPr>
      <w:r>
        <w:t xml:space="preserve">18. Hochofenstückschlacke:Gesteinskörnung, die aus der im Hochofenprozess entstehenden Hochofenschlacke durch Abkühlung und nachfolgende Zerkleinerung und Sortierung gewonnen wird;</w:t>
      </w:r>
    </w:p>
    <w:p>
      <w:pPr>
        <w:ind w:left="420"/>
      </w:pPr>
      <w:r>
        <w:t xml:space="preserve">19. Hüttensand:glasiger feinkörniger Mineralstoff, der durch schockartige Abkühlung flüssiger Hochofenschlacke gewonnen wird;</w:t>
      </w:r>
    </w:p>
    <w:p>
      <w:pPr>
        <w:ind w:left="420"/>
      </w:pPr>
      <w:r>
        <w:t xml:space="preserve">20. Stahlwerksschlacke:Schlacke, die bei der Verarbeitung von Roheisen, Eisenschwamm und aufbereitetem Stahlschrott zu Stahl im Linz-Donawitz-Konverter oder im Elektroofen anfällt, mit Ausnahme von Schlacken aus der Edelstahlherstellung sowie der im früher verwendeten Siemens-Martin-Verfahren angefallenen Schlacken;</w:t>
      </w:r>
    </w:p>
    <w:p>
      <w:pPr>
        <w:ind w:left="420"/>
      </w:pPr>
      <w:r>
        <w:t xml:space="preserve">21. Gießerei-Kupolofenschlacke:Schlacke, die in Eisengießereien beim Schmelzen von Gusseisen in Kupolöfen anfällt;</w:t>
      </w:r>
    </w:p>
    <w:p>
      <w:pPr>
        <w:ind w:left="420"/>
      </w:pPr>
      <w:r>
        <w:t xml:space="preserve">22. Kupferhüttenmaterial:Schlacke, die bei der Herstellung von Kupfer als Stückschlacke oder als Schlackegranulat anfällt;</w:t>
      </w:r>
    </w:p>
    <w:p>
      <w:pPr>
        <w:ind w:left="420"/>
      </w:pPr>
      <w:r>
        <w:t xml:space="preserve">23. Gießereirestsand:rieselfähiger Sand, der in Eisen-, Stahl-, Temper- und Nichteisenmetall-Gießereien anfällt;</w:t>
      </w:r>
    </w:p>
    <w:p>
      <w:pPr>
        <w:ind w:left="420"/>
      </w:pPr>
      <w:r>
        <w:t xml:space="preserve">24. Schmelzkammergranulat aus der Schmelzfeuerung von Steinkohle:glasiges Granulat, das durch schockartige Abkühlung des bei der Verbrennung von Steinkohle oder Steinkohle mit anteiliger Mitverbrennung von Abfällen in Kohlenstaubfeuerungen mit flüssigem Ascheabzug anfallenden Mineralstoffs entsteht;</w:t>
      </w:r>
    </w:p>
    <w:p>
      <w:pPr>
        <w:ind w:left="420"/>
      </w:pPr>
      <w:r>
        <w:t xml:space="preserve">25. Steinkohlenkesselasche:Asche, die bei der Trockenfeuerung von Steinkohle oder Steinkohle mit anteiliger Mitverbrennung von Abfällen am Kesselboden über eine Rinne nass oder trocken abgezogen wurde;</w:t>
      </w:r>
    </w:p>
    <w:p>
      <w:pPr>
        <w:ind w:left="420"/>
      </w:pPr>
      <w:r>
        <w:t xml:space="preserve">26. Steinkohlenflugasche:Mineralstoffpartikel, die aus der Trocken- oder Schmelzfeuerung mit Steinkohle oder Steinkohle mit anteiliger Mitverbrennung von Abfällen im Rauchgasstrom mitgeführt und mit Elektrofiltern abgeschieden wurden;</w:t>
      </w:r>
    </w:p>
    <w:p>
      <w:pPr>
        <w:ind w:left="420"/>
      </w:pPr>
      <w:r>
        <w:t xml:space="preserve">27. Braunkohlenflugasche:Mineralstoffpartikel, die aus der Feuerung mit Braunkohle oder Braunkohle mit anteiliger Mitverbrennung von Abfällen im Rauchgasstrom mitgeführt und mit Elektrofiltern abgeschieden wurden;</w:t>
      </w:r>
    </w:p>
    <w:p>
      <w:pPr>
        <w:ind w:left="420"/>
      </w:pPr>
      <w:r>
        <w:t xml:space="preserve">28. Hausmüllverbrennungsasche:aufbereitete und gealterte Rost- und Kesselasche aus Anlagen zur Verbrennung von Haushaltsabfällen und ähnlichen gewerblichen und industriellen Abfällen sowie Abfällen aus privaten und öffentlichen Einrichtungen;</w:t>
      </w:r>
    </w:p>
    <w:p>
      <w:pPr>
        <w:ind w:left="420"/>
      </w:pPr>
      <w:r>
        <w:t xml:space="preserve">29. Recycling-Baustoff:mineralischer Baustoff, der durch die Aufbereitung von mineralischen Abfällen hergestellt wird, die</w:t>
      </w:r>
    </w:p>
    <w:p>
      <w:pPr>
        <w:ind w:left="780"/>
      </w:pPr>
      <w:r>
        <w:t xml:space="preserve">a) bei Baumaßnahmen, beispielsweise Rückbau, Abriss, Umbau, Ausbau, Neubau und Erhaltung,</w:t>
      </w:r>
    </w:p>
    <w:p>
      <w:pPr>
        <w:ind w:left="780"/>
      </w:pPr>
      <w:r>
        <w:t xml:space="preserve">b) bei der Herstellung mineralischer Bauprodukte oder</w:t>
      </w:r>
    </w:p>
    <w:p>
      <w:pPr>
        <w:ind w:left="780"/>
      </w:pPr>
      <w:r>
        <w:t xml:space="preserve">c) durch thermische Behandlung von Ausbauasphalt oder teer- oder pechhaltigen Straßenausbaustoffen</w:t>
      </w:r>
    </w:p>
    <w:p>
      <w:pPr>
        <w:ind w:left="420"/>
      </w:pPr>
      <w:r>
        <w:t xml:space="preserve">angefallen sind;</w:t>
      </w:r>
    </w:p>
    <w:p>
      <w:pPr>
        <w:ind w:left="420"/>
      </w:pPr>
      <w:r>
        <w:t xml:space="preserve">30. Baggergut:Material, das im Rahmen von Unterhaltungs-, Neu- oder Ausbaumaßnahmen aus oder an Gewässern entnommen oder aufbereitet wird oder wurde; Baggergut kann bestehen aus Sedimenten und subhydrischen Böden der Gewässersohle, aus dem Oberboden, dem Unterboden oder dem Untergrund im unmittelbaren Umfeld des Gewässerbettes oder aus Oberböden im Ufer- und Überschwemmungsbereich des Gewässers;</w:t>
      </w:r>
    </w:p>
    <w:p>
      <w:pPr>
        <w:ind w:left="420"/>
      </w:pPr>
      <w:r>
        <w:t xml:space="preserve">31. Gleisschotter:Bettungsmaterial aus Naturstein, das bei Baumaßnahmen an Schienenverkehrswegen oberhalb der Tragschicht oder des Planums anfällt oder in einer Aufbereitungsanlage behandelt wurde;</w:t>
      </w:r>
    </w:p>
    <w:p>
      <w:pPr>
        <w:ind w:left="420"/>
      </w:pPr>
      <w:r>
        <w:t xml:space="preserve">32. Ziegelmaterial:Ziegelsand, Ziegelsplitt und Ziegelbruch aus sortenrein erfassten und in einer Aufbereitungsanlage behandelten Abfällen aus Ziegel aus dem thermischen Produktionsprozess (Brennbruch) oder aus sortenrein erfasstem und in einer Aufbereitungsanlage behandeltem Ziegelabbruch aus Abfällen, die bei Baumaßnahmen wie Rückbau, Abriss, Umbau, Ausbau, Neubau und Erhaltung anfallen;</w:t>
      </w:r>
    </w:p>
    <w:p>
      <w:pPr>
        <w:ind w:left="420"/>
      </w:pPr>
      <w:r>
        <w:t xml:space="preserve">33. Bodenmaterial:Bodenmaterial im Sinne von § 2 Nummer 6 der Bundes-Bodenschutz- und Altlastenverordnung, das nach dem Aushub nicht mit anderen Ersatzbaustoffen als Bodenmaterial vermischt wurde;</w:t>
      </w:r>
    </w:p>
    <w:p>
      <w:pPr>
        <w:ind w:left="420"/>
      </w:pPr>
      <w:r>
        <w:t xml:space="preserve">34. Grundwasserfreie Sickerstrecke:der Abstand zwischen der Unterkante des unteren Einbauhorizontes des mineralischen Ersatzbaustoffs und dem höchsten zu erwartenden Grundwasserstand. Bei der Einstufung in die nach Anlage 2 festgelegten Konfigurationen der Grundwasserdeckschicht wird der grundwasserfreien Sickerstrecke ein Sicherheitsabstand von 0,5 Meter zugeschlagen;</w:t>
      </w:r>
    </w:p>
    <w:p>
      <w:pPr>
        <w:ind w:left="420"/>
      </w:pPr>
      <w:r>
        <w:t xml:space="preserve">35. Höchster zu erwartender Grundwasserstand:der höchste gemessene oder aus Messdaten abgeleitete sowie von nicht dauerhafter Grundwasserabsenkung unbeeinflusste Grundwasserstand.</w:t>
      </w:r>
    </w:p>
    <w:p>
      <w:r>
        <w:t xml:space="preserve">2 DIN-, EN- und ISO-Normen sind im Beuth Verlag GmbH, Berlin und Köln, erschienen und beim Deutschen Patent- und Markenamt in München archivmäßig gesichert niedergelegt und einsehbar.</w:t>
      </w:r>
    </w:p>
    <w:p>
      <w:r>
        <w:rPr>
          <w:color w:val="555555"/>
          <w:sz w:val="17"/>
        </w:rPr>
        <w:t xml:space="preserve">Zitiervorschlag: § 2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