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ErsatzbaustoffV — Dokumentation</w:t>
      </w:r>
    </w:p>
    <w:p>
      <w:r>
        <w:rPr>
          <w:color w:val="555555"/>
          <w:sz w:val="18"/>
        </w:rPr>
        <w:t xml:space="preserve">Ersatzbaustoffverordnung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Erzeuger oder Besitzer, die die Untersuchung nach § 14 Absatz 1 Satz 1 durchgeführt haben lassen, haben das Probenahmeprotokoll, die Untersuchungsergebnisse und die Bewertung der Untersuchungsergebnisse sowie die Klassifizierung unverzüglich zu dokumentieren und ab dem Tag der Ausstellung der Dokumente fünf Jahre aufzubewahren.</w:t>
      </w:r>
    </w:p>
    <w:p>
      <w:r>
        <w:t xml:space="preserve">(2) Im Fall des § 14 Absatz 3 sind die Voraussetzungen des Absehens von einer analytischen Untersuchung und die Klassifizierung unverzüglich zu dokumentieren und ab Ausstellung der Dokumente fünf Jahre aufzubewahren.</w:t>
      </w:r>
    </w:p>
    <w:p>
      <w:r>
        <w:t xml:space="preserve">(3) Die Dokumente sind auf Verlangen der zuständigen Behörde vorzulegen.</w:t>
      </w:r>
    </w:p>
    <w:p>
      <w:r>
        <w:rPr>
          <w:color w:val="555555"/>
          <w:sz w:val="17"/>
        </w:rPr>
        <w:t xml:space="preserve">Zitiervorschlag: § 17 ErsatzbaustoffV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https://recht.nulegal.eu/gesetze/ErsatzbaustoffV/17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ErsatzbaustoffV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