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ErsDiG — Widerspruch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Über den Widerspruch gegen Verwaltungsakte auf Grund dieses Gesetzes entscheidet das Bundesamt.</w:t>
      </w:r>
    </w:p>
    <w:p>
      <w:r>
        <w:t xml:space="preserve">(2) Der Widerspruch gegen Verwaltungsakte, die die Verfügbarkeit, Heranziehung oder Entlassung des anerkannten Kriegsdienstverweigerers betreffen, ist innerhalb zweier Wochen zu erheben.</w:t>
      </w:r>
    </w:p>
    <w:p>
      <w:r>
        <w:rPr>
          <w:color w:val="555555"/>
          <w:sz w:val="17"/>
        </w:rPr>
        <w:t xml:space="preserve">Zitiervorschlag: § 72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