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59 ErsDiG — Disziplinarmaßnahmen</w:t>
      </w:r>
    </w:p>
    <w:p>
      <w:r>
        <w:rPr>
          <w:color w:val="555555"/>
          <w:sz w:val="18"/>
        </w:rPr>
        <w:t xml:space="preserve">Zivildienstgesetz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Disziplinarmaßnahmen sind</w:t>
      </w:r>
    </w:p>
    <w:p>
      <w:pPr>
        <w:ind w:left="420"/>
      </w:pPr>
      <w:r>
        <w:t xml:space="preserve">1. Verweis,</w:t>
      </w:r>
    </w:p>
    <w:p>
      <w:pPr>
        <w:ind w:left="420"/>
      </w:pPr>
      <w:r>
        <w:t xml:space="preserve">2. Ausgangsbeschränkung,</w:t>
      </w:r>
    </w:p>
    <w:p>
      <w:pPr>
        <w:ind w:left="420"/>
      </w:pPr>
      <w:r>
        <w:t xml:space="preserve">3. Geldbuße,</w:t>
      </w:r>
    </w:p>
    <w:p>
      <w:pPr>
        <w:ind w:left="420"/>
      </w:pPr>
      <w:r>
        <w:t xml:space="preserve">4. Nichtgewährung einer höheren Soldgruppe,</w:t>
      </w:r>
    </w:p>
    <w:p>
      <w:pPr>
        <w:ind w:left="420"/>
      </w:pPr>
      <w:r>
        <w:t xml:space="preserve">5. Rückstufung in eine niedrigere Soldgruppe.</w:t>
      </w:r>
    </w:p>
    <w:p>
      <w:r>
        <w:t xml:space="preserve">(2) Ausgangsbeschränkung und Geldbuße können nebeneinander verhängt werden.</w:t>
      </w:r>
    </w:p>
    <w:p>
      <w:r>
        <w:rPr>
          <w:color w:val="555555"/>
          <w:sz w:val="17"/>
        </w:rPr>
        <w:t xml:space="preserve">Zitiervorschlag: § 59 ErsDiG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https://recht.nulegal.eu/gesetze/ErsDiG/59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