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ErsDiG — Zeitpunkt der Beendigung des Zivildienstes</w:t>
      </w:r>
    </w:p>
    <w:p>
      <w:r>
        <w:rPr>
          <w:color w:val="555555"/>
          <w:sz w:val="18"/>
        </w:rPr>
        <w:t xml:space="preserve">Zivildienstgesetz</w:t>
      </w:r>
    </w:p>
    <w:p>
      <w:r>
        <w:rPr>
          <w:color w:val="555555"/>
          <w:sz w:val="18"/>
        </w:rPr>
        <w:t xml:space="preserve">Stand: 02.12.2019 (konsolidierte Textfassung, kein amtliches Inkrafttretensdatum)</w:t>
      </w:r>
    </w:p>
    <w:p>
      <w:r>
        <w:t xml:space="preserve">(1) Im Falle der Entlassung endet das Zivildienstverhältnis mit dem Ablauf des Entlassungstages.</w:t>
      </w:r>
    </w:p>
    <w:p>
      <w:r>
        <w:t xml:space="preserve">(2) Hält sich ein Dienstleistender an dem Tag, an dem er zu entlassen wäre, nicht bei seiner Dienststelle auf, ohne dazu die ausdrückliche Erlaubnis zu besitzen oder ist bei ihm die Vollziehung des Einberufungsbescheides ausgesetzt, so gilt er als mit Ablauf dieses Tages als entlassen. Die Verpflichtung, unter den Voraussetzungen des § 24 Abs. 4 nachzudienen, bleibt unberührt.</w:t>
      </w:r>
    </w:p>
    <w:p>
      <w:r>
        <w:t xml:space="preserve">(3) Befindet sich ein Dienstleistender im Entlassungszeitpunkt in stationärer Krankenbehandlung auf Grund ärztlicher Einweisung, so endet der Zivildienst, zu dem er einberufen war,</w:t>
      </w:r>
    </w:p>
    <w:p>
      <w:pPr>
        <w:ind w:left="420"/>
      </w:pPr>
      <w:r>
        <w:t xml:space="preserve">1. wenn die stationäre Krankenbehandlung beendet ist, spätestens jedoch drei Monate nach dem Entlassungszeitpunkt, oder</w:t>
      </w:r>
    </w:p>
    <w:p>
      <w:pPr>
        <w:ind w:left="420"/>
      </w:pPr>
      <w:r>
        <w:t xml:space="preserve">2. wenn er innerhalb der drei Monate schriftlich erklärt, dass er mit der Fortsetzung des Zivildienstverhältnisses nicht einverstanden ist, mit dem Tag der Abgabe dieser Erklärung.</w:t>
      </w:r>
    </w:p>
    <w:p>
      <w:r>
        <w:rPr>
          <w:color w:val="555555"/>
          <w:sz w:val="17"/>
        </w:rPr>
        <w:t xml:space="preserve">Zitiervorschlag: § 44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