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ErsDiG — Freiwilliger zusätzlicher Zivildienst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Dienstpflichtige kann auf Antrag freiwilligen zusätzlichen Zivildienst von mindestens drei bis zu höchstens sechs Monaten Dauer leisten, soweit Haushaltsmittel zur Verfügung gestellt werden und die Dienststelle einverstanden ist.</w:t>
      </w:r>
    </w:p>
    <w:p>
      <w:r>
        <w:t xml:space="preserve">(2) Der Antrag nach Absatz 1 kann frühestens zwei Monate nach Beginn des Zivildienstverhältnisses gestellt werden. Wird dem Antrag entsprochen, legt das Bundesamt das Ende der Dienstzeit unter Abänderung des Einberufungsbescheids neu fest.</w:t>
      </w:r>
    </w:p>
    <w:p>
      <w:r>
        <w:t xml:space="preserve">(3) Wer Dienst nach Absatz 1 leistet, hat die Rechtsstellung eines Dienstleistenden, der als anerkannter Kriegsdienstverweigerer Zivildienst leistet. Sozialversicherungsrechtlich gilt er als Person, die auf Grund gesetzlicher Pflicht Zivildienst leistet.</w:t>
      </w:r>
    </w:p>
    <w:p>
      <w:r>
        <w:t xml:space="preserve">(4) Der Dienst nach Absatz 1 ist Zivildienst im Sinne dieses Gesetzes. Die §§ 52 bis 57 sowie § 59 Absatz 1 Nummer 2 sind auf Dienstleistende nach Absatz 1 nicht anzuwenden.</w:t>
      </w:r>
    </w:p>
    <w:p>
      <w:r>
        <w:t xml:space="preserve">(5) Liegen besondere Gründe vor, kann die Dienststelle für die Dauer des Dienstes nach Absatz 1 einen Zivildienstzuschlag bis zu der Höhe gewähren, die in § 8c Absatz 2 des Wehrsoldgesetzes vorgesehen ist. Der Zuschlag wird nicht nach § 6 Absatz 2 Satz 2 erstattet. Ein erhöhtes Entlassungsgeld entsprechend § 9 Absatz 3 des Wehrsoldgesetzes wird nicht gezahlt.</w:t>
      </w:r>
    </w:p>
    <w:p>
      <w:r>
        <w:t xml:space="preserve">(6) Dienstleistende nach Absatz 1 haben Anspruch auf Erholungsurlaub entsprechend § 5 Absatz 2 der Soldatinnen- und Soldatenurlaubsverordnung.</w:t>
      </w:r>
    </w:p>
    <w:p>
      <w:r>
        <w:rPr>
          <w:color w:val="555555"/>
          <w:sz w:val="17"/>
        </w:rPr>
        <w:t xml:space="preserve">Zitiervorschlag: § 41a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