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ErsDiG — Nebentätigkeit</w:t>
      </w:r>
    </w:p>
    <w:p>
      <w:r>
        <w:rPr>
          <w:color w:val="555555"/>
          <w:sz w:val="18"/>
        </w:rPr>
        <w:t xml:space="preserve">Zivildienstgesetz</w:t>
      </w:r>
    </w:p>
    <w:p>
      <w:r>
        <w:rPr>
          <w:color w:val="555555"/>
          <w:sz w:val="18"/>
        </w:rPr>
        <w:t xml:space="preserve">Stand: 02.12.2019 (konsolidierte Textfassung, kein amtliches Inkrafttretensdatum)</w:t>
      </w:r>
    </w:p>
    <w:p>
      <w:r>
        <w:t xml:space="preserve">(1) Der Dienstleistende bedarf zur Ausübung einer Nebentätigkeit der Genehmigung; diese darf nur versagt werden, wenn die Nebentätigkeit die Dienstleistung gefährdet oder den dienstlichen Erfordernissen zuwiderläuft.</w:t>
      </w:r>
    </w:p>
    <w:p>
      <w:r>
        <w:t xml:space="preserve">(2) Keiner Genehmigung bedarf die Verwaltung eigenen oder der eigenen Nutznießung unterliegenden Vermögens sowie eine schriftstellerische, wissenschaftliche, künstlerische oder Vortragstätigkeit. Diese Tätigkeiten können untersagt werden, soweit sie die Dienstleistung gefährden oder den dienstlichen Erfordernissen zuwiderlaufen.</w:t>
      </w:r>
    </w:p>
    <w:p>
      <w:r>
        <w:rPr>
          <w:color w:val="555555"/>
          <w:sz w:val="17"/>
        </w:rPr>
        <w:t xml:space="preserve">Zitiervorschlag: § 33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