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ErsDiG — Einberufung</w:t>
      </w:r>
    </w:p>
    <w:p>
      <w:r>
        <w:rPr>
          <w:color w:val="555555"/>
          <w:sz w:val="18"/>
        </w:rPr>
        <w:t xml:space="preserve">Zivildienstgesetz</w:t>
      </w:r>
    </w:p>
    <w:p>
      <w:r>
        <w:rPr>
          <w:color w:val="555555"/>
          <w:sz w:val="18"/>
        </w:rPr>
        <w:t xml:space="preserve">Stand: 01.01.2026 (konsolidierte Textfassung, kein amtliches Inkrafttretensdatum)</w:t>
      </w:r>
    </w:p>
    <w:p>
      <w:r>
        <w:t xml:space="preserve">(1) Die Dienstpflichtigen werden nach den Einberufungsanordnungen des Bundesministeriums für Bildung, Familie, Senioren, Frauen und Jugend zum Zivildienst einberufen, sofern sie nicht nach Absatz 2 in ein Dienstverhältnis nach diesem Gesetz überführt werden. Wer aus dem Grundwehrdienst entlassen wird, weil er als Kriegsdienstverweigerer anerkannt ist, soll unverzüglich zum Zivildienst einberufen werden.</w:t>
      </w:r>
    </w:p>
    <w:p>
      <w:r>
        <w:t xml:space="preserve">(2) Das Wehrdienstverhältnis kann durch schriftlichen Bescheid im Einvernehmen mit der vom Bundesministerium der Verteidigung bestimmten Stelle in ein Dienstverhältnis nach diesem Gesetz umgewandelt werden, wenn der Soldat als Kriegsdienstverweigerer anerkannt ist. Der Bescheid bestimmt den Zeitpunkt der Umwandlung sowie Ort und Zeitpunkt des Diensteintritts im Zivildienst. Der Dienstpflichtige hat sich entsprechend dem Umwandlungsbescheid zur Aufnahme des Zivildienstes zu melden.</w:t>
      </w:r>
    </w:p>
    <w:p>
      <w:r>
        <w:t xml:space="preserve">(3) Der Dienstpflichtige kann nicht verlangen, zum Dienst an einem bestimmten Ort herangezogen zu werden. Er darf nicht zu einer Beschäftigungsstelle einberufen werden, bei der er vor seiner Einberufung im Rahmen eines Ausbildungs- oder Beschäftigungsverhältnisses tätig war. Satz 2 gilt nicht, wenn der Dienstpflichtige in der Beschäftigungsstelle Schwerstbehinderte oder Schwerstkranke unmittelbar betreut und bei einer Unterbrechung dieser Betreuung für die Betreuten unvertretbare und unvermeidbare Beeinträchtigungen oder Belastungen eintreten würden.</w:t>
      </w:r>
    </w:p>
    <w:p>
      <w:r>
        <w:t xml:space="preserve">(4) Dienstpflichtige, deren Verfügbarkeit nicht innerhalb der letzten zwei Jahre vor der Einberufung festgestellt worden ist, sind vor der Einberufung zu hören.</w:t>
      </w:r>
    </w:p>
    <w:p>
      <w:r>
        <w:t xml:space="preserve">(5) Im Einberufungsbescheid sind Ort und Zeit des Diensteintritts sowie die Dauer des zu leistenden Zivildienstes anzugeben. Auf die strafrechtlichen Folgen des Ausbleibens soll hingewiesen werden.</w:t>
      </w:r>
    </w:p>
    <w:p>
      <w:r>
        <w:t xml:space="preserve">(6) Der Einberufungsbescheid soll mindestens vier Wochen vor dem Einberufungstermin ergehen. Dies gilt nicht in den Fällen des Absatzes 1 Satz 2.</w:t>
      </w:r>
    </w:p>
    <w:p>
      <w:r>
        <w:rPr>
          <w:color w:val="555555"/>
          <w:sz w:val="17"/>
        </w:rPr>
        <w:t xml:space="preserve">Zitiervorschlag: § 19 ErsDiG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https://recht.nulegal.eu/gesetze/ErsDiG/19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