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ErprobVO JM (Nordrhein-Westfalen) — Grundsätze</w:t>
      </w:r>
    </w:p>
    <w:p>
      <w:r>
        <w:rPr>
          <w:color w:val="555555"/>
          <w:sz w:val="18"/>
        </w:rPr>
        <w:t xml:space="preserve">Erprobungsverordnung JM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regelt die Grundsätze für die Erprobung von Richterinnen und Richtern der ordentlichen Gerichtsbarkeit, der Verwaltungs-, der Arbeits- und der Sozialgerichtsbarkeit sowie von Staatsanwältinnen und Staatsanwälten des Landes Nordrhein-Westfalen. Für Richterinnen und Richter in der Finanzgerichtsbarkeit gilt kein Erprobungserfordernis. Einzelheiten zu dieser Verordnung werden in einer Verwaltungsvorschrift geregelt.</w:t>
      </w:r>
    </w:p>
    <w:p>
      <w:r>
        <w:t xml:space="preserve">(2) Auf Erprobungsmöglichkeiten und deren Voraussetzungen ist in geeigneter Weise hinzuweisen.</w:t>
      </w:r>
    </w:p>
    <w:p>
      <w:r>
        <w:rPr>
          <w:color w:val="555555"/>
          <w:sz w:val="17"/>
        </w:rPr>
        <w:t xml:space="preserve">Zitiervorschlag: § 1 ErprobVO JM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https://recht.nulegal.eu/gesetze/ErprobVO%20JM/1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