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ErpVO-ZOV (Nordrhein-Westfalen)</w:t>
      </w:r>
    </w:p>
    <w:p>
      <w:r>
        <w:rPr>
          <w:color w:val="555555"/>
          <w:sz w:val="18"/>
        </w:rPr>
        <w:t xml:space="preserve">Erprobungsverordnung zivilgerichtliches Online-Verfahren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Ermächtigung der Landesregierung gemäß § 1123 Absatz 1 und 2 der Zivilprozessordnung in der Fassung der Bekanntmachung vom 5. Dezember 2005 (BGBl. I S. 3202; 2006 I S. 431; 2007 I S. 1781), die zuletzt durch Artikel 2 des Gesetzes vom 22. Dezember 2025 (BGBl. 2025 I Nr. 349) geändert worden ist, wird für dessen Geschäftsbereich auf das Ministerium der Justiz übertragen.</w:t>
      </w:r>
    </w:p>
    <w:p>
      <w:r>
        <w:rPr>
          <w:color w:val="555555"/>
          <w:sz w:val="17"/>
        </w:rPr>
        <w:t xml:space="preserve">Zitiervorschlag: § 1 ErpVO-ZOV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https://recht.nulegal.eu/gesetze/ErpVO-ZOV/1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ErpVO-ZOV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