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ErnennV (Brandenburg) — In-Kraft-Treten, Außer-Kraft-Treten</w:t>
      </w:r>
    </w:p>
    <w:p>
      <w:r>
        <w:rPr>
          <w:color w:val="555555"/>
          <w:sz w:val="18"/>
        </w:rPr>
        <w:t xml:space="preserve">Ernennungsverordnung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mit Wirkung vom 1. Oktober 2004 in Kraft. Gleichzeitig treten die Ernennungsverordnung vom 16. April 1997 (GVBl. II S. 224) und die Ernennungsverordnung Landesrechnungshof vom 16. April 1997 (GVBl. II S. 224)</w:t>
      </w:r>
    </w:p>
    <w:p>
      <w:r>
        <w:t xml:space="preserve">außer Kraft.</w:t>
      </w:r>
    </w:p>
    <w:p>
      <w:r>
        <w:t xml:space="preserve">Potsdam, den 1. August 2004</w:t>
      </w:r>
    </w:p>
    <w:p>
      <w:r>
        <w:t xml:space="preserve">Die Landesregierung des Landes Brandenburg</w:t>
      </w:r>
    </w:p>
    <w:p>
      <w:r>
        <w:t xml:space="preserve">Der Ministerpräsident</w:t>
      </w:r>
    </w:p>
    <w:p>
      <w:r>
        <w:t xml:space="preserve">Matthias Platzeck</w:t>
      </w:r>
    </w:p>
    <w:p>
      <w:r>
        <w:t xml:space="preserve">Der Minister des Innern</w:t>
      </w:r>
    </w:p>
    <w:p>
      <w:r>
        <w:t xml:space="preserve">Jörg Schönbohm</w:t>
      </w:r>
    </w:p>
    <w:p>
      <w:r>
        <w:rPr>
          <w:color w:val="555555"/>
          <w:sz w:val="17"/>
        </w:rPr>
        <w:t xml:space="preserve">Zitiervorschlag: § 6 ErnennV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https://recht.nulegal.eu/gesetze/ErnennV/6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