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ErlFreihVO (Sachsen) — Anforderungen an die örtlichen Gegebenheiten</w:t>
      </w:r>
    </w:p>
    <w:p>
      <w:r>
        <w:rPr>
          <w:color w:val="555555"/>
          <w:sz w:val="18"/>
        </w:rPr>
        <w:t xml:space="preserve">Erlaubnisfreiheits-Verordnung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Niederschlagswasser darf erlaubnisfrei auf folgenden Flächen versickert werden:</w:t>
      </w:r>
    </w:p>
    <w:p>
      <w:r>
        <w:t xml:space="preserve">1. auf dem Grundstück des Anfalls,</w:t>
      </w:r>
    </w:p>
    <w:p>
      <w:r>
        <w:t xml:space="preserve">2. auf in gemeindlichen Satzungen besonders dafür ausgewiesenen Flächen, sofern insoweit das Einvernehmen mit der zuständigen Wasserbehörde hergestellt worden ist.</w:t>
      </w:r>
    </w:p>
    <w:p>
      <w:r>
        <w:t xml:space="preserve">(2) Absatz 1 gilt nicht für Versickerungen in</w:t>
      </w:r>
    </w:p>
    <w:p>
      <w:r>
        <w:t xml:space="preserve">1. Heilquellenschutzgebieten gemäß § 53 Abs. 4 Satz 1 WHG , Trinkwasserschutzgebieten gemäß § 51 Abs. 1 Satz 1 Nr. 1 WHG und in Beschlüssen über entsprechende Schutzgebiete, die nach § 123 SächsWG und entsprechenden Schutzgebieten, die nach § 139 SächsWG weitergelten, soweit die maßgebliche Schutzgebietsverordnung oder der Beschluss keine andere Regelung getroffen hat,</w:t>
      </w:r>
    </w:p>
    <w:p>
      <w:r>
        <w:t xml:space="preserve">2. Gebieten mit schädlichen Bodenveränderungen oder Verdachtsflächen im Sinne des Gesetzes zum Schutz vor schädlichen Bodenveränderungen und zur Sanierung von Altlasten ( Bundes-Bodenschutzgesetz – BBodSchG ) vom 17. März 1998 (BGBl. I S. 502), das zuletzt durch Artikel 5 Abs. 30 des Gesetzes vom 24. Februar 2012 (BGBl. I S. 212, 261) geändert worden ist, in der jeweils geltenden Fassung,</w:t>
      </w:r>
    </w:p>
    <w:p>
      <w:r>
        <w:t xml:space="preserve">3. Gebieten mit Altlasten oder altlastverdächtigen Flächen im Sinne des Bundes-Bodenschutzgesetzes .</w:t>
      </w:r>
    </w:p>
    <w:p>
      <w:r>
        <w:rPr>
          <w:color w:val="555555"/>
          <w:sz w:val="17"/>
        </w:rPr>
        <w:t xml:space="preserve">Zitiervorschlag: § 5 ErlFreihVO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https://recht.nulegal.eu/gesetze/ErlFreihVO/5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