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ErgThAPrV — Anerkennungsregelungen für Ausbildungsnachweise aus einem anderen Mitgliedstaat der Europäischen Union oder einem anderen Vertragsstaat des Abkommens über den Europäischen Wirtschaftsraum</w:t>
      </w:r>
    </w:p>
    <w:p>
      <w:r>
        <w:rPr>
          <w:color w:val="555555"/>
          <w:sz w:val="18"/>
        </w:rPr>
        <w:t xml:space="preserve">Ergotherapeuten-Ausbildungs- und Prüfungsverordnung</w:t>
      </w:r>
    </w:p>
    <w:p>
      <w:r>
        <w:rPr>
          <w:color w:val="555555"/>
          <w:sz w:val="18"/>
        </w:rPr>
        <w:t xml:space="preserve">Stand: 01.10.2023 (konsolidierte Textfassung, kein amtliches Inkrafttretensdatum)</w:t>
      </w:r>
    </w:p>
    <w:p>
      <w:r>
        <w:t xml:space="preserve">(1) Antragsteller, die eine Erlaubnis nach § 1 Absatz 1 des Ergotherapeutengesetzes beantragen, haben einen Anpassungslehrgang nach Absatz 2 zu absolvieren oder eine Eignungsprüfung nach Absatz 3 abzulegen, wenn sie über einen Ausbildungsnachweis verfügen, der in einem anderen Mitgliedstaat der Europäischen Union oder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2 Absatz 3 Satz 7 des Ergotherapeutengesetzes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4 Absatz 1 des Ergotherapeutengesetzes oder an Einrichtungen durchgeführt, die von der zuständigen Behörde als vergleichbar anerkannt wurden. An der theoretischen Unterweisung sollen Personen nach § 3 Absatz 1 Satz 2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4a nachzuweisen.</w:t>
      </w:r>
    </w:p>
    <w:p>
      <w:r>
        <w:t xml:space="preserve">(3) Bei der Eignungsprüfung haben die Antragsteller nachzuweisen, dass sie über die zum Ausgleich der von der zuständigen Behörde festgestellten wesentlichen Unterschiede erforderlichen Kenntnisse und Fähigkeiten verfügen. Sie besteht aus einer praktischen Prüfung. Dabei hat der Prüfling an mindestens einem und höchstens drei Patienten aus den in Anlage 1 Teil B genannten Bereichen einen ergotherapeutischen Befund zu erheben, einen Behandlungsplan und dessen Durchführung mit den dazugehörigen Erörterungen und Begründungen in einem Prüfungsgespräch darzustellen sowie eine ergotherapeutische Behandlung entsprechend dem Behandlungsplan durchzuführen. Die zuständige Behörde legt die Bereiche, in denen die Eignungsprüfung durchgeführt wird, gemäß den festgestellten wesentlichen Unterschieden fest. Die Eignungsprüfung soll für jeden Bereich höchstens 120 Minuten dauern. Sie wird von zwei Fachprüfern, darunter mindestens einem Fachprüfer nach § 3 Absatz 1 Satz 2 Nummer 3 Buchstabe b, abgenommen und bewertet. Während der Eignungsprüfung sind den Prüfern Nachfragen gestattet, die sich auf das konkrete praktische Vorgehen beziehen. Die Eignungsprüfung ist erfolgreich abgeschlossen, wenn die Fachprüfer sie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 Die Eignungsprüfung soll mindestens zweimal jährlich angeboten werden. Sie darf einmal wiederholt werden. Über die bestandene Eignungsprüfung wird eine Bescheinigung nach dem Muster der Anlage 4b erteilt.</w:t>
      </w:r>
    </w:p>
    <w:p>
      <w:r>
        <w:t xml:space="preserve">(4) Absatz 3 gilt entsprechend für Personen, die sich gemäß § 5a Absatz 3 Satz 6 des Ergotherapeutengesetzes einer Eignungsprüfung zu unterziehen haben. Abweichend von Absatz 3 Satz 12 ist dabei sicherzustellen, dass die Eignungsprüfung innerhalb eines Monats nach der Entscheidung gemäß § 16 Absatz 5 Satz 1 oder Satz 2 abgelegt werden kann.</w:t>
      </w:r>
    </w:p>
    <w:p>
      <w:r>
        <w:rPr>
          <w:color w:val="555555"/>
          <w:sz w:val="17"/>
        </w:rPr>
        <w:t xml:space="preserve">Zitiervorschlag: § 16a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