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ErdölFrV 5 — Inkrafttreten, Außerkrafttreten</w:t>
      </w:r>
    </w:p>
    <w:p>
      <w:r>
        <w:rPr>
          <w:color w:val="555555"/>
          <w:sz w:val="18"/>
        </w:rPr>
        <w:t xml:space="preserve">Fünfte Verordnung über die Freigabe von Vorräten des Erdölbevorratungsverbandes</w:t>
      </w:r>
    </w:p>
    <w:p>
      <w:r>
        <w:rPr>
          <w:color w:val="555555"/>
          <w:sz w:val="18"/>
        </w:rPr>
        <w:t xml:space="preserve">Historische Fassung: Stand 08.03.2022 bis 01.09.2022. Dies ist nicht die aktuelle Fassung.</w:t>
      </w:r>
    </w:p>
    <w:p>
      <w:r>
        <w:t xml:space="preserve">(1) Diese Verordnung tritt am Tag nach der Verkündung in Kraft.</w:t>
      </w:r>
    </w:p>
    <w:p>
      <w:r>
        <w:t xml:space="preserve">(2) Diese Verordnung tritt mit Ablauf des 31. August 2022 außer Kraft.</w:t>
      </w:r>
    </w:p>
    <w:p>
      <w:r>
        <w:rPr>
          <w:color w:val="555555"/>
          <w:sz w:val="17"/>
        </w:rPr>
        <w:t xml:space="preserve">Zitiervorschlag: § 2 ErdölFrV 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https://recht.nulegal.eu/gesetze/Erd%C3%B6lFrV%205/2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