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ErdölBevG 2012 — Aufgaben des Vorstandes</w:t>
      </w:r>
    </w:p>
    <w:p>
      <w:r>
        <w:rPr>
          <w:color w:val="555555"/>
          <w:sz w:val="18"/>
        </w:rPr>
        <w:t xml:space="preserve">Erdölbevorratungsgesetz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Vorstand</w:t>
      </w:r>
    </w:p>
    <w:p>
      <w:pPr>
        <w:ind w:left="420"/>
      </w:pPr>
      <w:r>
        <w:t xml:space="preserve">1. führt die Geschäfte des Erdölbevorratungsverbandes,</w:t>
      </w:r>
    </w:p>
    <w:p>
      <w:pPr>
        <w:ind w:left="420"/>
      </w:pPr>
      <w:r>
        <w:t xml:space="preserve">2. entscheidet über die Angelegenheiten des Erdölbevorratungsverbandes, die keinem anderen Organ zugewiesen sind, und</w:t>
      </w:r>
    </w:p>
    <w:p>
      <w:pPr>
        <w:ind w:left="420"/>
      </w:pPr>
      <w:r>
        <w:t xml:space="preserve">3. nimmt die sonstigen ihm durch dieses Gesetz oder die Satzung zugewiesenen Aufgaben wahr.</w:t>
      </w:r>
    </w:p>
    <w:p>
      <w:r>
        <w:t xml:space="preserve">(2) Der Vorstand vertritt den Erdölbevorratungsverband gerichtlich und außergerichtlich, soweit in diesem Gesetz nichts anderes bestimmt ist.</w:t>
      </w:r>
    </w:p>
    <w:p>
      <w:r>
        <w:rPr>
          <w:color w:val="555555"/>
          <w:sz w:val="17"/>
        </w:rPr>
        <w:t xml:space="preserve">Zitiervorschlag: § 22 ErdölBevG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https://recht.nulegal.eu/gesetze/Erd%C3%B6lBevG%202012/22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