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ErdölBevG 2012 — Vorstand</w:t>
      </w:r>
    </w:p>
    <w:p>
      <w:r>
        <w:rPr>
          <w:color w:val="555555"/>
          <w:sz w:val="18"/>
        </w:rPr>
        <w:t xml:space="preserve">Erdölbevorratungsgesetz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besteht aus zwei Personen, die vom Beirat bestellt werden und nicht zugleich dem Beirat angehören können. Die Amtszeit des Vorstandes beträgt fünf Jahre. Eine erneute Bestellung ist zulässig.</w:t>
      </w:r>
    </w:p>
    <w:p>
      <w:r>
        <w:t xml:space="preserve">(2) Der Beirat kann ein Vorstandsmitglied aus wichtigem Grund vor Ablauf seiner Amtszeit abberufen. Scheidet ein Mitglied des Vorstandes vorzeitig aus dem Amt aus, so bestellt der Beirat ein neues Vorstandsmitglied.</w:t>
      </w:r>
    </w:p>
    <w:p>
      <w:r>
        <w:t xml:space="preserve">(3) In der Satzung kann Näheres bestimmt werden über die Vertretung der Vorstandsmitglieder und über die Erteilung von Vollmachten an Mitarbeiter des Erdölbevorratungsverbandes.</w:t>
      </w:r>
    </w:p>
    <w:p>
      <w:r>
        <w:t xml:space="preserve">(4) Die Geschäftsordnung des Vorstandes bedarf der Einwilligung des Beirats.</w:t>
      </w:r>
    </w:p>
    <w:p>
      <w:r>
        <w:t xml:space="preserve">(5) Können sich die Mitglieder des Vorstandes nicht über die Durchführung eines dem Vorstand obliegenden Geschäftes einigen, so kann ein Vorstandsmitglied den Beirat anrufen, der dann die Entscheidung trifft.</w:t>
      </w:r>
    </w:p>
    <w:p>
      <w:r>
        <w:rPr>
          <w:color w:val="555555"/>
          <w:sz w:val="17"/>
        </w:rPr>
        <w:t xml:space="preserve">Zitiervorschlag: § 21 ErdölBevG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https://recht.nulegal.eu/gesetze/Erd%C3%B6lBevG%202012/21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