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ErbStG 1974 — Bekanntgabe des Steuerbescheides an Vertreter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31 Abs. 5 ist der Steuerbescheid abweichend von § 122 Abs. 1 Satz 1 der Abgabenordnung dem Testamentsvollstrecker oder Nachlaßverwalter bekanntzugeben. Diese Personen haben für die Bezahlung der Erbschaftsteuer zu sorgen. Auf Verlangen des Finanzamts ist aus dem Nachlaß Sicherheit zu leisten.</w:t>
      </w:r>
    </w:p>
    <w:p>
      <w:r>
        <w:t xml:space="preserve">(2) In den Fällen des § 31 Abs. 6 ist der Steuerbescheid dem Nachlaßpfleger bekanntzugeben. Absatz 1 Satz 2 und 3 ist entsprechend anzuwenden.</w:t>
      </w:r>
    </w:p>
    <w:p>
      <w:r>
        <w:rPr>
          <w:color w:val="555555"/>
          <w:sz w:val="17"/>
        </w:rPr>
        <w:t xml:space="preserve">Zitiervorschlag: § 32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https://recht.nulegal.eu/gesetze/ErbStG%201974/32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