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ErbStG 1974 — Ermäßigung der Steuer bei Aufhebung einer Familienstiftung oder Auflösung eines Vereins</w:t>
      </w:r>
    </w:p>
    <w:p>
      <w:r>
        <w:rPr>
          <w:color w:val="555555"/>
          <w:sz w:val="18"/>
        </w:rPr>
        <w:t xml:space="preserve">Erbschaftsteuer- und Schenkungsteuergesetz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In den Fällen des § 7 Abs. 1 Nr. 9 ist auf die nach § 15 Abs. 2 Satz 2 zu ermittelnde Steuer die nach § 15 Abs. 2 Satz 3 festgesetzte Steuer anteilsmäßig anzurechnen</w:t>
      </w:r>
    </w:p>
    <w:p>
      <w:pPr>
        <w:ind w:left="420"/>
      </w:pPr>
      <w:r>
        <w:t xml:space="preserve">a) mit 50 Prozent, wenn seit der Entstehung der anrechenbaren Steuer nicht mehr als zwei Jahre,</w:t>
      </w:r>
    </w:p>
    <w:p>
      <w:pPr>
        <w:ind w:left="420"/>
      </w:pPr>
      <w:r>
        <w:t xml:space="preserve">b) mit 25 Prozent, wenn seit der Entstehung der anrechenbaren Steuer mehr als zwei Jahre, aber nicht mehr als vier Jahre vergangen sind.</w:t>
      </w:r>
    </w:p>
    <w:p>
      <w:r>
        <w:rPr>
          <w:color w:val="555555"/>
          <w:sz w:val="17"/>
        </w:rPr>
        <w:t xml:space="preserve">Zitiervorschlag: § 26 ErbStG 1974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https://recht.nulegal.eu/gesetze/ErbStG%201974/26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