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ErbStG 1974 — Verrentung der Steuerschuld in den Fällen des § 1 Abs. 1 Nr. 4</w:t>
      </w:r>
    </w:p>
    <w:p>
      <w:r>
        <w:rPr>
          <w:color w:val="555555"/>
          <w:sz w:val="18"/>
        </w:rPr>
        <w:t xml:space="preserve">Erbschaftsteuer- und Schenkungsteuergesetz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des § 1 Abs. 1 Nr. 4 kann der Steuerpflichtige verlangen, daß die Steuer in 30 gleichen jährlichen Teilbeträgen (Jahresbeträgen) zu entrichten ist. Die Summe der Jahresbeträge umfaßt die Tilgung und die Verzinsung der Steuer; dabei ist von einem Zinssatz von 5,5 Prozent auszugehen.</w:t>
      </w:r>
    </w:p>
    <w:p>
      <w:r>
        <w:rPr>
          <w:color w:val="555555"/>
          <w:sz w:val="17"/>
        </w:rPr>
        <w:t xml:space="preserve">Zitiervorschlag: § 24 ErbStG 1974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https://recht.nulegal.eu/gesetze/ErbStG%201974/24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