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ErbStG 1974 — Begünstigtes Vermögen</w:t>
      </w:r>
    </w:p>
    <w:p>
      <w:r>
        <w:rPr>
          <w:color w:val="555555"/>
          <w:sz w:val="18"/>
        </w:rPr>
        <w:t xml:space="preserve">Erbschaftsteuer- und Schenkungsteuergesetz</w:t>
      </w:r>
    </w:p>
    <w:p>
      <w:r>
        <w:rPr>
          <w:color w:val="555555"/>
          <w:sz w:val="18"/>
        </w:rPr>
        <w:t xml:space="preserve">Stand: 06.01.2024 (konsolidierte Textfassung, kein amtliches Inkrafttretensdatum)</w:t>
      </w:r>
    </w:p>
    <w:p>
      <w:r>
        <w:t xml:space="preserve">(1) Zum begünstigungsfähigen Vermögen gehören</w:t>
      </w:r>
    </w:p>
    <w:p>
      <w:pPr>
        <w:ind w:left="420"/>
      </w:pPr>
      <w:r>
        <w:t xml:space="preserve">1. der inländische Wirtschaftsteil des land- und forstwirtschaftlichen Vermögens (§ 168 Absatz 1 Nummer 1 des Bewertungsgesetzes) mit Ausnahme der Stückländereien (§ 160 Absatz 7 des Bewertungsgesetzes) und selbst bewirtschaftete Grundstücke im Sinne des § 159 des Bewertungsgesetzes sowie entsprechendes land- und forstwirtschaftliches Vermögen, das einer Betriebsstätte in einem Mitgliedstaat der Europäischen Union oder in einem Staat des Europäischen Wirtschaftsraums dient;</w:t>
      </w:r>
    </w:p>
    <w:p>
      <w:pPr>
        <w:ind w:left="420"/>
      </w:pPr>
      <w:r>
        <w:t xml:space="preserve">2. inländisches Betriebsvermögen (§§ 95 bis 97 Absatz 1 Satz 1 des Bewertungsgesetzes) beim Erwerb eines ganzen Gewerbebetriebs oder Teilbetriebs, einer Beteiligung an einer Gesellschaft im Sinne des § 97 Absatz 1 Satz 1 Nummer 5 Satz 1 des Bewertungsgesetzes, eines Anteils eines persönlich haftenden Gesellschafters einer Kommanditgesellschaft auf Aktien oder Anteils daran und entsprechendes Betriebsvermögen, das einer Betriebsstätte in einem Mitgliedstaat der Europäischen Union oder in einem Staat des Europäischen Wirtschaftsraums dient;</w:t>
      </w:r>
    </w:p>
    <w:p>
      <w:pPr>
        <w:ind w:left="420"/>
      </w:pPr>
      <w:r>
        <w:t xml:space="preserve">3. Anteile an einer Kapitalgesellschaft, wenn die Kapitalgesellschaft im Zeitpunkt der Entstehung der Steuer (§ 9) Sitz oder Geschäftsleitung im Inland oder in einem Mitgliedstaat der Europäischen Union oder in einem Staat des Europäischen Wirtschaftsraums hat und der Erblasser oder Schenker am Nennkapital dieser Gesellschaft unmittelbar zu mehr als 25 Prozent beteiligt war (Mindestbeteiligung). Ob der Erblasser oder Schenker die Mindestbeteiligung erfüllt, ist nach der Summe der dem Erblasser oder Schenker unmittelbar zuzurechnenden Anteile und der Anteile weiterer Gesellschafter zu bestimmen, wenn der Erblasser oder Schenker und die weiteren Gesellschafter untereinander verpflichtet sind, über die Anteile nur einheitlich zu verfügen oder ausschließlich auf andere derselben Verpflichtung unterliegende Anteilseigner zu übertragen und das Stimmrecht gegenüber nichtgebundenen Gesellschaftern einheitlich auszuüben.</w:t>
      </w:r>
    </w:p>
    <w:p>
      <w:r>
        <w:t xml:space="preserve">(2) Das begünstigungsfähige Vermögen ist begünstigt, soweit sein gemeiner Wert den um das unschädliche Verwaltungsvermögen im Sinne des Absatzes 7 gekürzten Nettowert des Verwaltungsvermögens im Sinne des Absatzes 6 übersteigt (begünstigtes Vermögen). Abweichend von Satz 1 ist der Wert des begünstigungsfähigen Vermögens vollständig nicht begünstigt, wenn das Verwaltungsvermögen nach Absatz 4 vor der Anwendung des Absatzes 3 Satz 1, soweit das Verwaltungsvermögen nicht ausschließlich und dauerhaft der Erfüllung von Schulden aus durch Treuhandverhältnisse abgesicherten Altersversorgungsverpflichtungen dient und dem Zugriff aller übrigen nicht aus diesen Altersversorgungsverpflichtungen unmittelbar berechtigten Gläubiger entzogen ist, sowie der Schuldenverrechnung und des Freibetrags nach Absatz 4 Nummer 5 sowie der Absätze 6 und 7 mindestens 90 Prozent des gemeinen Werts des begünstigungsfähigen Vermögens beträgt.</w:t>
      </w:r>
    </w:p>
    <w:p>
      <w:r>
        <w:t xml:space="preserve">(3) Teile des begünstigungsfähigen Vermögens, die ausschließlich und dauerhaft der Erfüllung von Schulden aus Altersversorgungsverpflichtungen dienen und dem Zugriff aller übrigen nicht aus den Altersversorgungsverpflichtungen unmittelbar berechtigten Gläubiger entzogen sind, gehören bis zur Höhe des gemeinen Werts der Schulden aus Altersversorgungsverpflichtungen nicht zum Verwaltungsvermögen im Sinne des Absatzes 4 Nummer 1 bis 5. Soweit Finanzmittel und Schulden bei Anwendung von Satz 1 berücksichtigt wurden, bleiben sie bei der Anwendung des Absatzes 4 Nummer 5 und des Absatzes 6 außer Betracht.</w:t>
      </w:r>
    </w:p>
    <w:p>
      <w:r>
        <w:t xml:space="preserve">(4) Zum Verwaltungsvermögen gehören</w:t>
      </w:r>
    </w:p>
    <w:p>
      <w:pPr>
        <w:ind w:left="420"/>
      </w:pPr>
      <w:r>
        <w:t xml:space="preserve">1. Dritten zur Nutzung überlassene Grundstücke, Grundstücksteile, grundstücksgleiche Rechte und Bauten. Eine Nutzungsüberlassung an Dritte ist nicht anzunehmen, wenn</w:t>
      </w:r>
    </w:p>
    <w:p>
      <w:pPr>
        <w:ind w:left="780"/>
      </w:pPr>
      <w:r>
        <w:t xml:space="preserve">a) der Erblasser oder Schenker sowohl im überlassenden Betrieb als auch im nutzenden Betrieb allein oder zusammen mit anderen Gesellschaftern einen einheitlichen geschäftlichen Betätigungswillen durchsetzen konnte oder als Gesellschafter einer Gesellschaft im Sinne des § 15 Absatz 1 Satz 1 Nummer 2 und Absatz 3 oder § 18 Absatz 4 des Einkommensteuergesetzes den Vermögensgegenstand der Gesellschaft zur Nutzung überlassen hatte, und diese Rechtsstellung auf den Erwerber übergegangen ist, soweit keine Nutzungsüberlassung an einen weiteren Dritten erfolgt;</w:t>
      </w:r>
    </w:p>
    <w:p>
      <w:pPr>
        <w:ind w:left="780"/>
      </w:pPr>
      <w:r>
        <w:t xml:space="preserve">b) die Nutzungsüberlassung im Rahmen der Verpachtung eines ganzen Betriebs erfolgt, welche beim Verpächter zu Einkünften nach § 2 Absatz 1 Satz 1 Nummer 2 und 3 des Einkommensteuergesetzes führt und</w:t>
      </w:r>
    </w:p>
    <w:p>
      <w:pPr>
        <w:ind w:left="1140"/>
      </w:pPr>
      <w:r>
        <w:t xml:space="preserve">aa) der Verpächter des Betriebs im Zusammenhang mit einer unbefristeten Verpachtung den Pächter durch eine letztwillige Verfügung oder eine rechtsgeschäftliche Verfügung als Erben eingesetzt hat oder</w:t>
      </w:r>
    </w:p>
    <w:p>
      <w:pPr>
        <w:ind w:left="1140"/>
      </w:pPr>
      <w:r>
        <w:t xml:space="preserve">bb) die Verpachtung an einen Dritten erfolgt, weil der Beschenkte im Zeitpunkt der Entstehung der Steuer (§ 9) den Betrieb noch nicht führen kann, und die Verpachtung auf höchstens zehn Jahre befristet ist; hat der Beschenkte das 18. Lebensjahr noch nicht vollendet, beginnt die Frist mit der Vollendung des 18. Lebensjahres.</w:t>
      </w:r>
    </w:p>
    <w:p>
      <w:pPr>
        <w:ind w:left="780"/>
      </w:pPr>
      <w:r>
        <w:t xml:space="preserve">Dies gilt nicht für verpachtete Betriebe, soweit sie vor ihrer Verpachtung die Voraussetzungen als begünstigtes Vermögen nach Absatz 2 nicht erfüllt haben und für verpachtete Betriebe, deren Hauptzweck in der Überlassung von Grundstücken, Grundstücksteilen, grundstücksgleichen Rechten und Bauten an Dritte zur Nutzung besteht, die nicht unter Buchstabe d fallen;</w:t>
      </w:r>
    </w:p>
    <w:p>
      <w:pPr>
        <w:ind w:left="780"/>
      </w:pPr>
      <w:r>
        <w:t xml:space="preserve">c) sowohl der überlassende Betrieb als auch der nutzende Betrieb zu einem Konzern im Sinne des § 4h des Einkommensteuergesetzes gehören, soweit keine Nutzungsüberlassung an einen weiteren Dritten erfolgt;</w:t>
      </w:r>
    </w:p>
    <w:p>
      <w:pPr>
        <w:ind w:left="780"/>
      </w:pPr>
      <w:r>
        <w:t xml:space="preserve">d) die überlassenen Grundstücke, Grundstücksteile, grundstücksgleichen Rechte und Bauten zum Betriebsvermögen, zum Betriebsvermögen im Sinne des § 97 Absatz 1a Nummer 1 des Bewertungsgesetzes einer Personengesellschaft oder zum Vermögen einer Kapitalgesellschaft gehören und der Hauptzweck des Betriebs in der Vermietung von Wohnungen im Sinne des § 181 Absatz 9 des Bewertungsgesetzes besteht, dessen Erfüllung einen wirtschaftlichen Geschäftsbetrieb (§ 14 der Abgabenordnung) erfordert;</w:t>
      </w:r>
    </w:p>
    <w:p>
      <w:pPr>
        <w:ind w:left="780"/>
      </w:pPr>
      <w:r>
        <w:t xml:space="preserve">e) die Grundstücke, Grundstücksteile, grundstücksgleichen Rechte und Bauten vorrangig überlassen werden, um im Rahmen von Lieferungsverträgen dem Absatz von eigenen Erzeugnissen und Produkten zu dienen;</w:t>
      </w:r>
    </w:p>
    <w:p>
      <w:pPr>
        <w:ind w:left="780"/>
      </w:pPr>
      <w:r>
        <w:t xml:space="preserve">f) die Grundstücke, Grundstücksteile, grundstücksgleichen Rechte und Bauten an Dritte zur land- und forstwirtschaftlichen Nutzung überlassen werden;</w:t>
      </w:r>
    </w:p>
    <w:p>
      <w:pPr>
        <w:ind w:left="420"/>
      </w:pPr>
      <w:r>
        <w:t xml:space="preserve">2. Anteile an Kapitalgesellschaften, wenn die unmittelbare Beteiligung am Nennkapital dieser Gesellschaften 25 Prozent oder weniger beträgt und sie nicht dem Hauptzweck des Gewerbebetriebs eines Kreditinstitutes oder eines Finanzdienstleistungsinstitutes im Sinne des § 1 Absatz 1 und 1a des Kreditwesengesetzes in der Fassung der Bekanntmachung vom 9. September 1998 (BGBl. I S. 2776), das zuletzt durch Artikel 14 des Gesetzes vom 10. Mai 2016 (BGBl. I S. 1142) geändert worden ist, eines Wertpapierinstituts im Sinne des § 2 Absatz 1 des Wertpapierinstitutsgesetzes oder eines Versicherungsunternehmens, das der Aufsicht nach § 1 Absatz 1 Nummer 1 des Versicherungsaufsichtsgesetzes in der Fassung der Bekanntmachung vom 1. April 2015 (BGBl. I S. 434), das zuletzt durch Artikel 13 des Gesetzes vom 10. Mai 2016 (BGBl. I S. 1142) geändert worden ist, unterliegt, zuzurechnen sind. Ob diese Grenze unterschritten wird, ist nach der Summe der dem Betrieb unmittelbar zuzurechnenden Anteile und der Anteile weiterer Gesellschafter zu bestimmen, wenn die Gesellschafter untereinander verpflichtet sind, über die Anteile nur einheitlich zu verfügen oder sie ausschließlich auf andere derselben Verpflichtung unterliegende Anteilseigner zu übertragen und das Stimmrecht gegenüber nichtgebundenen Gesellschaftern nur einheitlich auszuüben;</w:t>
      </w:r>
    </w:p>
    <w:p>
      <w:pPr>
        <w:ind w:left="420"/>
      </w:pPr>
      <w:r>
        <w:t xml:space="preserve">3. Kunstgegenstände, Kunstsammlungen, wissenschaftliche Sammlungen, Bibliotheken und Archive, Münzen, Edelmetalle und Edelsteine, Briefmarkensammlungen, Oldtimer, Yachten, Segelflugzeuge sowie sonstige typischerweise der privaten Lebensführung dienende Gegenstände, wenn der Handel mit diesen Gegenständen, deren Herstellung oder Verarbeitung oder die entgeltliche Nutzungsüberlassung an Dritte nicht der Hauptzweck des Betriebs ist;</w:t>
      </w:r>
    </w:p>
    <w:p>
      <w:pPr>
        <w:ind w:left="420"/>
      </w:pPr>
      <w:r>
        <w:t xml:space="preserve">4. Wertpapiere sowie vergleichbare Forderungen, wenn sie nicht dem Hauptzweck des Gewerbebetriebs eines Kreditinstitutes oder eines Finanzdienstleistungsinstitutes im Sinne des § 1 Absatz 1 und 1a des Kreditwesengesetzes in der Fassung der Bekanntmachung vom 9. September 1998 (BGBl. I S. 2776), das zuletzt durch Artikel 14 des Gesetzes vom 10. Mai 2016 (BGBl. I S. 1142) geändert worden ist, eines Wertpapierinstituts im Sinne des § 2 Absatz 1 des Wertpapierinstitutsgesetzes oder eines Versicherungsunternehmens, das der Aufsicht nach § 1 Absatz 1 Nummer 1 des Versicherungsaufsichtsgesetzes in der Fassung der Bekanntmachung vom 1. April 2015 (BGBl. I S. 434), das zuletzt durch Artikel 13 des Gesetzes vom 10. Mai 2016 (BGBl. I S. 1142) geändert worden ist, unterliegt, zuzurechnen sind;</w:t>
      </w:r>
    </w:p>
    <w:p>
      <w:pPr>
        <w:ind w:left="420"/>
      </w:pPr>
      <w:r>
        <w:t xml:space="preserve">5. der gemeine Wert des nach Abzug des gemeinen Werts der Schulden verbleibenden Bestands an Zahlungsmitteln, Geschäftsguthaben, Geldforderungen und anderen Forderungen (Finanzmittel), soweit er 15 Prozent des anzusetzenden Werts des Betriebsvermögens des Betriebs oder der Gesellschaft übersteigt. Der gemeine Wert der Finanzmittel ist um den positiven Saldo der eingelegten und der entnommenen Finanzmittel zu verringern, welche dem Betrieb im Zeitpunkt der Entstehung der Steuer (§ 9) weniger als zwei Jahre zuzurechnen waren (junge Finanzmittel); junge Finanzmittel sind Verwaltungsvermögen. Satz 1 gilt nicht, wenn die genannten Wirtschaftsgüter dem Hauptzweck des Gewerbebetriebs eines Kreditinstitutes oder eines Finanzdienstleistungsinstitutes im Sinne des § 1 Absatz 1 und 1a des Kreditwesengesetzes in der Fassung der Bekanntmachung vom 9. September 1998 (BGBl. I S. 2776), das zuletzt durch Artikel 14 des Gesetzes vom 10. Mai 2016 (BGBl. I S. 1142) geändert worden ist, eines Wertpapierinstituts im Sinne des § 2 Absatz 1 des Wertpapierinstitutsgesetzes oder eines Versicherungsunternehmens, das der Aufsicht nach § 1 Absatz 1 Nummer 1 des Versicherungsaufsichtsgesetzes in der Fassung der Bekanntmachung vom 1. April 2015 (BGBl. I S. 434), das zuletzt durch Artikel 13 des Gesetzes vom 10. Mai 2016 (BGBl. I S. 1142) geändert worden ist, unterliegt, zuzurechnen sind. Voraussetzung für die Anwendung des Prozentsatzes von 15 Prozent des Satzes 1 ist, dass das nach Absatz 1 begünstigungsfähige Vermögen des Betriebs oder der nachgeordneten Gesellschaften nach seinem Hauptzweck einer Tätigkeit im Sinne des § 13 Absatz 1, des § 15 Absatz 1 Satz 1 Nummer 1, des § 18 Absatz 1 Nummer 1 und 2 des Einkommensteuergesetzes dient. Die Voraussetzungen des Satzes 4 sind auch erfüllt, wenn die Tätigkeit durch Gesellschaften im Sinne des § 13 Absatz 7, des § 15 Absatz 1 Satz 1 Nummer 2 oder des § 18 Absatz 4 Satz 2 des Einkommensteuergesetzes ausgeübt wird; dies gilt auch, wenn sie ihrer Tätigkeit nach einer Gesellschaft im Sinne des § 15 Absatz 1 Satz 1 Nummer 2 oder des § 18 Absatz 4 Satz 2 des Einkommensteuergesetzes entsprechen, für Gesellschaften im Sinne des § 1a Absatz 1 des Körperschaftsteuergesetzes und für Gesellschaften im Sinne des § 1 Absatz 1 des Körperschaftsteuergesetzes mit Sitz im Ausland, deren Ort der Geschäftsleitung im Inland belegen ist, und die nach inländischem Gesellschaftsrecht als Personengesellschaft zu behandeln sind.</w:t>
      </w:r>
    </w:p>
    <w:p>
      <w:r>
        <w:t xml:space="preserve">(5) Beim Erwerb von Todes wegen entfällt die Zurechnung von Vermögensgegenständen zum Verwaltungsvermögen im Sinne des Absatzes 4 Nummer 1 bis 5 rückwirkend zum Zeitpunkt der Entstehung der Steuer (§ 9), wenn der Erwerber innerhalb von zwei Jahren ab dem Zeitpunkt der Entstehung der Steuer (§ 9) diese Vermögensgegenstände in Vermögensgegenstände innerhalb des vom Erblasser erworbenen, begünstigungsfähigen Vermögens im Sinne des Absatzes 1 investiert hat, die unmittelbar einer Tätigkeit im Sinne von § 13 Absatz 1, § 15 Absatz 1 Satz 1 Nummer 1 oder § 18 Absatz 1 Nummer 1 und 2 des Einkommensteuergesetzes dienen und kein Verwaltungsvermögen sind. Voraussetzung hierfür ist, dass die Investition auf Grund eines im Zeitpunkt der Entstehung der Steuer (§ 9) vorgefassten Plans des Erblassers erfolgt und keine anderweitige Ersatzbeschaffung von Verwaltungsvermögen vorgenommen wird oder wurde. Beim Erwerb von Todes wegen entfällt die Zurechnung von Finanzmitteln zum Verwaltungsvermögen im Sinne des Absatzes 4 Nummer 5 Satz 1 rückwirkend zum Zeitpunkt der Entstehung der Steuer (§ 9), soweit der Erwerber diese Finanzmittel innerhalb von zwei Jahren ab dem Zeitpunkt der Entstehung der Steuer (§ 9) verwendet, um bei auf Grund wiederkehrender saisonaler Schwankungen fehlenden Einnahmen die Vergütungen im Sinne des § 13a Absatz 3 Satz 6 bis 10 zu zahlen. Satz 2 gilt entsprechend. Der Erwerber hat das Vorliegen der Voraussetzungen der Sätze 1 bis 4 nachzuweisen.</w:t>
      </w:r>
    </w:p>
    <w:p>
      <w:r>
        <w:t xml:space="preserve">(6) Der Nettowert des Verwaltungsvermögens ergibt sich durch Kürzung des gemeinen Werts des Verwaltungsvermögens um den nach Anwendung der Absätze 3 und 4 verbleibenden anteiligen gemeinen Wert der Schulden. Die anteiligen Schulden nach Satz 1 bestimmen sich nach dem Verhältnis des gemeinen Werts des Verwaltungsvermögens zum gemeinen Wert des Betriebsvermögens des Betriebs oder der Gesellschaft zuzüglich der nach Anwendung der Absätze 3 und 4 verbleibenden Schulden.</w:t>
      </w:r>
    </w:p>
    <w:p>
      <w:r>
        <w:t xml:space="preserve">(7) Der Nettowert des Verwaltungsvermögens wird vorbehaltlich des Satzes 2 wie begünstigtes Vermögen behandelt, soweit er 10 Prozent des um den Nettowert des Verwaltungsvermögens gekürzten gemeinen Werts des Betriebsvermögens nicht übersteigt (unschädliches Verwaltungsvermögen). Verwaltungsvermögen, das dem Betrieb im Zeitpunkt der Entstehung der Steuer (§ 9) weniger als zwei Jahre zuzurechnen war (junges Verwaltungsvermögen), und junge Finanzmittel im Sinne des Absatzes 4 Nummer 5 Satz 2 sind kein unschädliches Verwaltungsvermögen.</w:t>
      </w:r>
    </w:p>
    <w:p>
      <w:r>
        <w:t xml:space="preserve">(8) Eine Saldierung mit Schulden nach Absatz 6 findet für junge Finanzmittel im Sinne des Absatzes 4 Nummer 5 Satz 2 und junges Verwaltungsvermögen im Sinne des Absatzes 7 Satz 2 nicht statt. Eine Verrechnung von Schulden mit Verwaltungsvermögen ist bei wirtschaftlich nicht belastenden Schulden und darüber hinaus ausgeschlossen, soweit die Summe der Schulden den durchschnittlichen Schuldenstand der letzten drei Jahre vor dem Zeitpunkt der Entstehung der Steuer (§ 9) übersteigt; dies gilt nicht, soweit die Erhöhung des Schuldenstands durch die Betriebstätigkeit veranlasst ist. Als Nettowert des Verwaltungsvermögens ist mindestens der gemeine Wert des jungen Verwaltungsvermögens und der jungen Finanzmittel anzusetzen.</w:t>
      </w:r>
    </w:p>
    <w:p>
      <w:r>
        <w:t xml:space="preserve">(9) Gehören zum begünstigungsfähigen Vermögen im Sinne des Absatzes 1 Nummer 2 und 3 unmittelbar oder mittelbar Beteiligungen an Personengesellschaften oder Beteiligungen an entsprechenden Gesellschaften mit Sitz oder Geschäftsleitung im Ausland oder unmittelbar oder mittelbar Anteile an Kapitalgesellschaften oder Anteile an entsprechenden Kapitalgesellschaften mit Sitz oder Geschäftsleitung im Ausland, sind bei der Anwendung der Absätze 2 bis 8 anstelle der Beteiligungen oder Anteile die gemeinen Werte der diesen Gesellschaften zuzurechnenden Vermögensgegenstände nach Maßgabe der Sätze 2 bis 5 mit dem Anteil einzubeziehen, zu dem die unmittelbare oder mittelbare Beteiligung besteht. Die unmittelbar oder mittelbar gehaltenen Finanzmittel, die Vermögensgegenstände des Verwaltungsvermögens im Sinne des Absatzes 4 Nummer 1 bis 4 sowie die Schulden sind jeweils zusammenzufassen (Verbundvermögensaufstellung); junge Finanzmittel und junges Verwaltungsvermögen sind gesondert aufzuführen. Soweit sich in der Verbundvermögensaufstellung Forderungen und Verbindlichkeiten zwischen den Gesellschaften untereinander oder im Verhältnis zu dem übertragenen Betrieb oder der übertragenen Gesellschaft gegenüberstehen, sind diese nicht anzusetzen. Absatz 4 Nummer 5 und die Absätze 6 bis 8 sind auf die Werte in der Verbundvermögensaufstellung anzuwenden. Die Sätze 1 bis 4 sind auf Anteile im Sinne von Absatz 4 Nummer 2 sowie auf wirtschaftlich nicht belastende Schulden nicht anzuwenden; diese Anteile sind als Verwaltungsvermögen anzusetzen.</w:t>
      </w:r>
    </w:p>
    <w:p>
      <w:r>
        <w:t xml:space="preserve">(10) Das für die Bewertung der wirtschaftlichen Einheit örtlich zuständige Finanzamt im Sinne des § 152 Nummer 1 bis 3 des Bewertungsgesetzes stellt die Summen der gemeinen Werte der Finanzmittel im Sinne des Absatzes 4 Nummer 5 Satz 1, der jungen Finanzmittel im Sinne des Absatzes 4 Nummer 5 Satz 2, der Vermögensgegenstände des Verwaltungsvermögens im Sinne des Absatzes 4 Nummer 1 bis 4, der Schulden, des jungen Verwaltungsvermögens im Sinne des Absatzes 7 Satz 2, des Betriebsvermögens, das einer weder in einem Mitgliedstaat der Europäischen Union noch in einem Staat des Europäischen Wirtschaftsraums belegenen Betriebsstätte dient, und das Vorliegen der Voraussetzungen des Absatzes 4 Nummer 5 Satz 4 und 5 gesondert fest, wenn und soweit diese Werte für die Erbschaftsteuer oder eine andere Feststellung im Sinne dieser Vorschrift von Bedeutung sind. Dies gilt entsprechend, wenn nur ein Anteil am Betriebsvermögen im Sinne des Absatzes 1 Nummer 2 übertragen wird. Die Entscheidung, ob die Werte von Bedeutung sind, trifft das für die Festsetzung der Erbschaftsteuer oder für die Feststellung nach § 151 Absatz 1 Satz 1 Nummer 1 bis 3 des Bewertungsgesetzes zuständige Finanzamt. Bei Anteilen an Kapitalgesellschaften, die nach § 11 Absatz 1 des Bewertungsgesetzes zu bewerten sind, trifft die Feststellungen des Satzes 1 das örtlich zuständige Finanzamt entsprechend § 152 Nummer 3 des Bewertungsgesetzes. § 151 Absatz 3 und die §§ 152 bis 156 des Bewertungsgesetzes sind auf die Sätze 1 bis 4 entsprechend anzuwenden.</w:t>
      </w:r>
    </w:p>
    <w:p>
      <w:r>
        <w:rPr>
          <w:color w:val="555555"/>
          <w:sz w:val="17"/>
        </w:rPr>
        <w:t xml:space="preserve">Zitiervorschlag: § 13b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https://recht.nulegal.eu/gesetze/ErbStG%201974/13b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