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ErbStG 1974 — Steuerbefreiungen</w:t>
      </w:r>
    </w:p>
    <w:p>
      <w:r>
        <w:rPr>
          <w:color w:val="555555"/>
          <w:sz w:val="18"/>
        </w:rPr>
        <w:t xml:space="preserve">Erbschaftsteuer- und Schenkungsteuergesetz</w:t>
      </w:r>
    </w:p>
    <w:p>
      <w:r>
        <w:rPr>
          <w:color w:val="555555"/>
          <w:sz w:val="18"/>
        </w:rPr>
        <w:t xml:space="preserve">Stand: 10.12.2024 (konsolidierte Textfassung, kein amtliches Inkrafttretensdatum)</w:t>
      </w:r>
    </w:p>
    <w:p>
      <w:r>
        <w:t xml:space="preserve">(1) Steuerfrei bleiben</w:t>
      </w:r>
    </w:p>
    <w:p>
      <w:pPr>
        <w:ind w:left="780"/>
      </w:pPr>
      <w:r>
        <w:t xml:space="preserve">a) Hausrat einschließlich Wäsche und Kleidungsstücke beim Erwerb durch Personen der Steuerklasse I, soweit der Wert insgesamt 41 000 Euro nicht übersteigt,</w:t>
      </w:r>
    </w:p>
    <w:p>
      <w:pPr>
        <w:ind w:left="780"/>
      </w:pPr>
      <w:r>
        <w:t xml:space="preserve">b) andere bewegliche körperliche Gegenstände, die nicht nach Nummer 2 befreit sind, beim Erwerb durch Personen der Steuerklasse I, soweit der Wert insgesamt 12 000 Euro nicht übersteigt,</w:t>
      </w:r>
    </w:p>
    <w:p>
      <w:pPr>
        <w:ind w:left="780"/>
      </w:pPr>
      <w:r>
        <w:t xml:space="preserve">c) Hausrat einschließlich Wäsche und Kleidungsstücke und andere bewegliche körperliche Gegenstände, die nicht nach Nummer 2 befreit sind, beim Erwerb durch Personen der Steuerklassen II und III, soweit der Wert insgesamt 12 000 Euro nicht übersteigt.</w:t>
      </w:r>
    </w:p>
    <w:p>
      <w:pPr>
        <w:ind w:left="420"/>
      </w:pPr>
      <w:r>
        <w:t xml:space="preserve">Die Befreiung gilt nicht für Gegenstände, die zum land- und forstwirtschaftlichen Vermögen, zum Grundvermögen oder zum Betriebsvermögen gehören, für Zahlungsmittel, Wertpapiere, Münzen, Edelmetalle, Edelsteine und Perlen;</w:t>
      </w:r>
    </w:p>
    <w:p>
      <w:pPr>
        <w:ind w:left="420"/>
      </w:pPr>
      <w:r>
        <w:t xml:space="preserve">2. Grundbesitz oder Teile von Grundbesitz, Kunstgegenstände, Kunstsammlungen, wissenschaftliche Sammlungen, Bibliotheken und Archive</w:t>
      </w:r>
    </w:p>
    <w:p>
      <w:pPr>
        <w:ind w:left="780"/>
      </w:pPr>
      <w:r>
        <w:t xml:space="preserve">a) mit 60 Prozent ihres Werts, jedoch Grundbesitz und Teile von Grundbesitz mit 85 Prozent ihres Werts, wenn die Erhaltung dieser Gegenstände wegen ihrer Bedeutung für Kunst, Geschichte oder Wissenschaft im öffentlichen Interesse liegt, die jährlichen Kosten in der Regel die erzielten Einnahmen übersteigen und die Gegenstände in einem den Verhältnissen entsprechenden Umfang den Zwecken der Forschung oder der Volksbildung nutzbar gemacht sind oder werden,</w:t>
      </w:r>
    </w:p>
    <w:p>
      <w:pPr>
        <w:ind w:left="780"/>
      </w:pPr>
      <w:r>
        <w:t xml:space="preserve">b) in vollem Umfang, wenn die Voraussetzungen des Buchstabens a erfüllt sind und ferner</w:t>
      </w:r>
    </w:p>
    <w:p>
      <w:pPr>
        <w:ind w:left="1140"/>
      </w:pPr>
      <w:r>
        <w:t xml:space="preserve">aa) der Steuerpflichtige bereit ist, die Gegenstände den geltenden Bestimmungen der Denkmalspflege zu unterstellen,</w:t>
      </w:r>
    </w:p>
    <w:p>
      <w:pPr>
        <w:ind w:left="1140"/>
      </w:pPr>
      <w:r>
        <w:t xml:space="preserve">bb) die Gegenstände sich seit mindestens 20 Jahren im Besitz der Familie befinden oder in ein Verzeichnis national wertvollen Kulturgutes nach § 7 Absatz 1 des Kulturgutschutzgesetzes vom 31. Juli 2016 (BGBl. I S. 1914) in der jeweils geltenden Fassung eingetragen sind.</w:t>
      </w:r>
    </w:p>
    <w:p>
      <w:pPr>
        <w:ind w:left="420"/>
      </w:pPr>
      <w:r>
        <w:t xml:space="preserve">Die Steuerbefreiung fällt mit Wirkung für die Vergangenheit weg, wenn die Gegenstände innerhalb von zehn Jahren nach dem Erwerb veräußert werden oder die Voraussetzungen für die Steuerbefreiung innerhalb dieses Zeitraums entfallen;</w:t>
      </w:r>
    </w:p>
    <w:p>
      <w:pPr>
        <w:ind w:left="420"/>
      </w:pPr>
      <w:r>
        <w:t xml:space="preserve">3. Grundbesitz oder Teile von Grundbesitz, der für Zwecke der Volkswohlfahrt der Allgemeinheit ohne gesetzliche Verpflichtung zur Benutzung zugänglich gemacht ist und dessen Erhaltung im öffentlichen Interesse liegt, wenn die jährlichen Kosten in der Regel die erzielten Einnahmen übersteigen. Die Steuerbefreiung fällt mit Wirkung für die Vergangenheit weg, wenn der Grundbesitz oder Teile des Grundbesitzes innerhalb von zehn Jahren nach dem Erwerb veräußert werden oder die Voraussetzungen für die Steuerbefreiung innerhalb dieses Zeitraums entfallen;</w:t>
      </w:r>
    </w:p>
    <w:p>
      <w:pPr>
        <w:ind w:left="420"/>
      </w:pPr>
      <w:r>
        <w:t xml:space="preserve">4. ein Erwerb nach § 1969 des Bürgerlichen Gesetzbuchs;</w:t>
      </w:r>
    </w:p>
    <w:p>
      <w:pPr>
        <w:ind w:left="420"/>
      </w:pPr>
      <w:r>
        <w:t xml:space="preserve">4a. Zuwendungen unter Lebenden, mit denen ein Ehegatte dem anderen Ehegatten Eigentum oder Miteigentum an einem im Inland oder in einem Mitgliedstaat der Europäischen Union oder einem Staat des Europäischen Wirtschaftsraums belegenen bebauten Grundstück im Sinne des § 181 Abs. 1 Nr. 1 bis 5 des Bewertungsgesetzes verschafft, soweit darin eine Wohnung zu eigenen Wohnzwecken genutzt wird (Familienheim), oder den anderen Ehegatten von eingegangenen Verpflichtungen im Zusammenhang mit der Anschaffung oder der Herstellung des Familienheims freistellt. Entsprechendes gilt, wenn ein Ehegatte nachträglichen Herstellungs- oder Erhaltungsaufwand für ein Familienheim trägt, das im gemeinsamen Eigentum der Ehegatten oder im Eigentum des anderen Ehegatten steht. Die Sätze 1 und 2 gelten für Zuwendungen zwischen Lebenspartnern entsprechend;</w:t>
      </w:r>
    </w:p>
    <w:p>
      <w:pPr>
        <w:ind w:left="420"/>
      </w:pPr>
      <w:r>
        <w:t xml:space="preserve">4b. der Erwerb von Todes wegen des Eigentums oder Miteigentums an einem im Inland oder in einem Mitgliedstaat der Europäischen Union oder einem Staat des Europäischen Wirtschaftsraums belegenen bebauten Grundstück im Sinne des § 181 Abs. 1 Nr. 1 bis 5 des Bewertungsgesetzes durch den überlebenden Ehegatten oder den überlebenden Lebenspartner, soweit der Erblasser darin bis zum Erbfall eine Wohnung zu eigenen Wohnzwecken genutzt hat oder bei der er aus zwingenden Gründen an einer Selbstnutzung zu eigenen Wohnzwecken gehindert war und die beim Erwerber unverzüglich zur Selbstnutzung zu eigenen Wohnzwecken bestimmt ist (Familienheim). Ein Erwerber kann die Steuerbefreiung nicht in Anspruch nehmen, soweit er das begünstigte Vermögen auf Grund einer letztwilligen Verfügung des Erblassers oder einer rechtsgeschäftlichen Verfügung des Erblassers auf einen Dritten übertragen muss. Gleiches gilt, wenn ein Erbe im Rahmen der Teilung des Nachlasses begünstigtes Vermögen auf einen Miterben überträgt. Überträgt ein Erbe erworbenes begünstigtes Vermögen im Rahmen der Teilung des Nachlasses auf einen Dritten und gibt der Dritte dabei diesem Erwerber nicht begünstigtes Vermögen hin, das er vom Erblasser erworben hat, erhöht sich insoweit der Wert des begünstigten Vermögens des Dritten um den Wert des hingegebenen Vermögens, höchstens jedoch um den Wert des übertragenen Vermögens. Die Steuerbefreiung fällt mit Wirkung für die Vergangenheit weg, wenn der Erwerber das Familienheim innerhalb von zehn Jahren nach dem Erwerb nicht mehr zu Wohnzwecken selbst nutzt, es sei denn, er ist aus zwingenden Gründen an einer Selbstnutzung zu eigenen Wohnzwecken gehindert;</w:t>
      </w:r>
    </w:p>
    <w:p>
      <w:pPr>
        <w:ind w:left="420"/>
      </w:pPr>
      <w:r>
        <w:t xml:space="preserve">4c. der Erwerb von Todes wegen des Eigentums oder Miteigentums an einem im Inland oder in einem Mitgliedstaat der Europäischen Union oder einem Staat des Europäischen Wirtschaftsraums belegenen bebauten Grundstück im Sinne des § 181 Abs. 1 Nr. 1 bis 5 des Bewertungsgesetzes durch Kinder im Sinne der Steuerklasse I Nr. 2 und der Kinder verstorbener Kinder im Sinne der Steuerklasse I Nr. 2, soweit der Erblasser darin bis zum Erbfall eine Wohnung zu eigenen Wohnzwecken genutzt hat oder bei der er aus zwingenden Gründen an einer Selbstnutzung zu eigenen Wohnzwecken gehindert war, die beim Erwerber unverzüglich zur Selbstnutzung zu eigenen Wohnzwecken bestimmt ist (Familienheim) und soweit die Wohnfläche der Wohnung 200 Quadratmeter nicht übersteigt. Ein Erwerber kann die Steuerbefreiung nicht in Anspruch nehmen, soweit er das begünstigte Vermögen auf Grund einer letztwilligen Verfügung des Erblassers oder einer rechtsgeschäftlichen Verfügung des Erblassers auf einen Dritten übertragen muss. Gleiches gilt, wenn ein Erbe im Rahmen der Teilung des Nachlasses begünstigtes Vermögen auf einen Miterben überträgt. Überträgt ein Erbe erworbenes begünstigtes Vermögen im Rahmen der Teilung des Nachlasses auf einen Dritten und gibt der Dritte dabei diesem Erwerber nicht begünstigtes Vermögen hin, das er vom Erblasser erworben hat, erhöht sich insoweit der Wert des begünstigten Vermögens des Dritten um den Wert des hingegebenen Vermögens, höchstens jedoch um den Wert des übertragenen Vermögens. Die Steuerbefreiung fällt mit Wirkung für die Vergangenheit weg, wenn der Erwerber das Familienheim innerhalb von zehn Jahren nach dem Erwerb nicht mehr zu Wohnzwecken selbst nutzt, es sei denn, er ist aus zwingenden Gründen an einer Selbstnutzung zu eigenen Wohnzwecken gehindert;</w:t>
      </w:r>
    </w:p>
    <w:p>
      <w:pPr>
        <w:ind w:left="420"/>
      </w:pPr>
      <w:r>
        <w:t xml:space="preserve">5. die Befreiung von einer Schuld gegenüber dem Erblasser, sofern die Schuld durch Gewährung von Mitteln zum Zweck des angemessenen Unterhalts oder zur Ausbildung des Bedachten begründet worden ist oder der Erblasser die Befreiung mit Rücksicht auf die Notlage des Schuldners angeordnet hat und diese auch durch die Zuwendung nicht beseitigt wird. Die Steuerbefreiung entfällt, soweit die Steuer aus der Hälfte einer neben der erlassenen Schuld dem Bedachten anfallenden Zuwendung gedeckt werden kann;</w:t>
      </w:r>
    </w:p>
    <w:p>
      <w:pPr>
        <w:ind w:left="420"/>
      </w:pPr>
      <w:r>
        <w:t xml:space="preserve">6. ein Erwerb, der Eltern, Adoptiveltern, Stiefeltern oder Großeltern des Erblassers anfällt, sofern der Erwerb zusammen mit dem übrigen Vermögen des Erwerbers 41 000 Euro nicht übersteigt und der Erwerber infolge körperlicher oder geistiger Gebrechen und unter Berücksichtigung seiner bisherigen Lebensstellung als erwerbsunfähig anzusehen ist oder durch die Führung eines gemeinsamen Hausstands mit erwerbsunfähigen oder in der Ausbildung befindlichen Abkömmlingen an der Ausübung einer Erwerbstätigkeit gehindert ist. Übersteigt der Wert des Erwerbs zusammen mit dem übrigen Vermögen des Erwerbers den Betrag von 41 000 Euro, wird die Steuer nur insoweit erhoben, als sie aus der Hälfte des die Wertgrenze übersteigenden Betrags gedeckt werden kann;</w:t>
      </w:r>
    </w:p>
    <w:p>
      <w:pPr>
        <w:ind w:left="420"/>
      </w:pPr>
      <w:r>
        <w:t xml:space="preserve">7. Ansprüche nach den folgenden Gesetzen in der jeweils geltenden Fassung:</w:t>
      </w:r>
    </w:p>
    <w:p>
      <w:pPr>
        <w:ind w:left="780"/>
      </w:pPr>
      <w:r>
        <w:t xml:space="preserve">a) Lastenausgleichsgesetz,</w:t>
      </w:r>
    </w:p>
    <w:p>
      <w:pPr>
        <w:ind w:left="780"/>
      </w:pPr>
      <w:r>
        <w:t xml:space="preserve">b) Flüchtlingshilfegesetz in der Fassung der Bekanntmachung vom 15. Mai 1971 (BGBl. I S. 681), zuletzt geändert durch Artikel 6a des Gesetzes vom 21. Juli 2004 (BGBl. I S. 1742),</w:t>
      </w:r>
    </w:p>
    <w:p>
      <w:pPr>
        <w:ind w:left="780"/>
      </w:pPr>
      <w:r>
        <w:t xml:space="preserve">c) Allgemeines Kriegsfolgengesetz in der im Bundesgesetzblatt Teil III, Gliederungsnummer 653-1, veröffentlichten bereinigten Fassung, zuletzt geändert durch Artikel 127 der Verordnung vom 31. Oktober 2006 (BGBl. I S. 2407),</w:t>
      </w:r>
    </w:p>
    <w:p>
      <w:pPr>
        <w:ind w:left="780"/>
      </w:pPr>
      <w:r>
        <w:t xml:space="preserve">d) Gesetz zur Regelung der Verbindlichkeiten nationalsozialistischer Einrichtungen und der Rechtsverhältnisse an deren Vermögen vom 17. März 1965 (BGBl. I S. 79), zuletzt geändert durch Artikel 2 Abs. 17 des Gesetzes vom 12. August 2005 (BGBl. I S. 2354),</w:t>
      </w:r>
    </w:p>
    <w:p>
      <w:pPr>
        <w:ind w:left="780"/>
      </w:pPr>
      <w:r>
        <w:t xml:space="preserve">e) Häftlingshilfegesetz, Strafrechtliches Rehabilitierungsgesetz sowie Bundesvertriebenengesetz,</w:t>
      </w:r>
    </w:p>
    <w:p>
      <w:pPr>
        <w:ind w:left="780"/>
      </w:pPr>
      <w:r>
        <w:t xml:space="preserve">f) Vertriebenenzuwendungsgesetz vom 27. September 1994 (BGBl. I S. 2624, 2635), zuletzt geändert durch Artikel 4 Abs. 43 des Gesetzes vom 22. September 2005 (BGBl. I S. 2809),</w:t>
      </w:r>
    </w:p>
    <w:p>
      <w:pPr>
        <w:ind w:left="780"/>
      </w:pPr>
      <w:r>
        <w:t xml:space="preserve">g) Verwaltungsrechtliches Rehabilitierungsgesetz in der Fassung der Bekanntmachung vom 1. Juli 1997 (BGBl. I S. 1620), zuletzt geändert durch Artikel 2 des Gesetzes vom 21. August 2007 (BGBl. I S. 2118), und</w:t>
      </w:r>
    </w:p>
    <w:p>
      <w:pPr>
        <w:ind w:left="780"/>
      </w:pPr>
      <w:r>
        <w:t xml:space="preserve">h) Berufliches Rehabilitierungsgesetz in der Fassung der Bekanntmachung vom 1. Juli 1997 (BGBl. I S. 1625), zuletzt geändert durch Artikel 3 des Gesetzes vom 21. August 2007 (BGBl. I S. 2118);</w:t>
      </w:r>
    </w:p>
    <w:p>
      <w:pPr>
        <w:ind w:left="420"/>
      </w:pPr>
      <w:r>
        <w:t xml:space="preserve">8. Ansprüche auf Entschädigungsleistungen nach den folgenden Gesetzen in der jeweils geltenden Fassung:</w:t>
      </w:r>
    </w:p>
    <w:p>
      <w:pPr>
        <w:ind w:left="780"/>
      </w:pPr>
      <w:r>
        <w:t xml:space="preserve">a) Bundesentschädigungsgesetz in der im Bundesgesetzblatt Teil III, Gliederungsnummer 251-1, veröffentlichten bereinigten Fassung, zuletzt geändert durch Artikel 7 Abs. 4 des Gesetzes vom 26. März 2007 (BGBl. I S. 358), sowie</w:t>
      </w:r>
    </w:p>
    <w:p>
      <w:pPr>
        <w:ind w:left="780"/>
      </w:pPr>
      <w:r>
        <w:t xml:space="preserve">b) Gesetz über Entschädigungen für Opfer des Nationalsozialismus im Beitrittsgebiet vom 22. April 1992 (BGBl. I S. 906);</w:t>
      </w:r>
    </w:p>
    <w:p>
      <w:pPr>
        <w:ind w:left="420"/>
      </w:pPr>
      <w:r>
        <w:t xml:space="preserve">9. ein steuerpflichtiger Erwerb bis zu 20 000 Euro, der Personen anfällt, die dem Erblasser unentgeltlich oder gegen unzureichendes Entgelt Pflege oder Unterhalt gewährt haben, soweit das Zugewendete als angemessenes Entgelt anzusehen ist;</w:t>
      </w:r>
    </w:p>
    <w:p>
      <w:pPr>
        <w:ind w:left="420"/>
      </w:pPr>
      <w:r>
        <w:t xml:space="preserve">9a. Geldzuwendungen unter Lebenden, die eine Pflegeperson für Leistungen für körperbezogene Pflegemaßnahmen und pflegerische Betreuungsmaßnahmen sowie Hilfen bei der Haushaltsführung vom Pflegebedürftigen erhält, bis zur Höhe des nach § 37 des Elften Buches Sozialgesetzbuch gewährten Pflegegeldes oder eines entsprechenden Pflegegeldes aus privaten Versicherungsverträgen nach den Vorgaben des Elften Buches Sozialgesetzbuch (private Pflegepflichtversicherung) oder einer Pauschalbeihilfe nach den Beihilfevorschriften für häusliche Pflege;</w:t>
      </w:r>
    </w:p>
    <w:p>
      <w:pPr>
        <w:ind w:left="420"/>
      </w:pPr>
      <w:r>
        <w:t xml:space="preserve">10. Vermögensgegenstände, die Eltern oder Voreltern ihren Abkömmlingen durch Schenkung oder Übergabevertrag zugewandt hatten und die an diese Personen von Todes wegen zurückfallen;</w:t>
      </w:r>
    </w:p>
    <w:p>
      <w:pPr>
        <w:ind w:left="420"/>
      </w:pPr>
      <w:r>
        <w:t xml:space="preserve">11. der Verzicht auf die Geltendmachung des Pflichtteilsanspruchs oder des Erbersatzanspruchs;</w:t>
      </w:r>
    </w:p>
    <w:p>
      <w:pPr>
        <w:ind w:left="420"/>
      </w:pPr>
      <w:r>
        <w:t xml:space="preserve">12. Zuwendungen unter Lebenden zum Zwecke des angemessenen Unterhalts oder zur Ausbildung des Bedachten;</w:t>
      </w:r>
    </w:p>
    <w:p>
      <w:pPr>
        <w:ind w:left="420"/>
      </w:pPr>
      <w:r>
        <w:t xml:space="preserve">13. Zuwendungen an Pensions- und Unterstützungskassen im Sinne des § 5 Abs. 1 Nr. 3 des Körperschaftsteuergesetzes, wenn sie die für eine Befreiung von der Körperschaftsteuer erforderlichen Voraussetzungen erfüllen. Ist eine Kasse nach § 6 des Körperschaftsteuergesetzes teilweise steuerpflichtig, ist auch die Zuwendung im gleichen Verhältnis steuerpflichtig. Die Befreiung fällt mit Wirkung für die Vergangenheit weg, wenn die Voraussetzungen des § 5 Abs. 1 Nr. 3 des Körperschaftsteuergesetzes innerhalb von zehn Jahren nach der Zuwendung entfallen;</w:t>
      </w:r>
    </w:p>
    <w:p>
      <w:pPr>
        <w:ind w:left="420"/>
      </w:pPr>
      <w:r>
        <w:t xml:space="preserve">14. die üblichen Gelegenheitsgeschenke;</w:t>
      </w:r>
    </w:p>
    <w:p>
      <w:pPr>
        <w:ind w:left="420"/>
      </w:pPr>
      <w:r>
        <w:t xml:space="preserve">15. Anfälle an den Bund, ein Land oder eine inländische Gemeinde (Gemeindeverband) sowie solche Anfälle, die ausschließlich Zwecken des Bundes, eines Landes oder einer inländischen Gemeinde (Gemeindeverband) dienen;</w:t>
      </w:r>
    </w:p>
    <w:p>
      <w:pPr>
        <w:ind w:left="420"/>
      </w:pPr>
      <w:r>
        <w:t xml:space="preserve">16. Zuwendungen</w:t>
      </w:r>
    </w:p>
    <w:p>
      <w:pPr>
        <w:ind w:left="780"/>
      </w:pPr>
      <w:r>
        <w:t xml:space="preserve">a) an inländische Religionsgesellschaften des öffentlichen Rechts oder an inländische jüdische Kultusgemeinden,</w:t>
      </w:r>
    </w:p>
    <w:p>
      <w:pPr>
        <w:ind w:left="780"/>
      </w:pPr>
      <w:r>
        <w:t xml:space="preserve">b) an inländische Körperschaften, Personenvereinigungen und Vermögensmassen, die nach der Satzung, dem Stiftungsgeschäft oder der sonstigen Verfassung und nach ihrer tatsächlichen Geschäftsführung ausschließlich und unmittelbar kirchlichen, gemeinnützigen oder mildtätigen Zwecken im Sinne der §§ 52 bis 54 der Abgabenordnung dienen. Die Befreiung fällt mit Wirkung für die Vergangenheit weg, wenn die Voraussetzungen für die Anerkennung der Körperschaft, Personenvereinigung oder Vermögensmasse als kirchliche, gemeinnützige oder mildtätige Institution innerhalb von zehn Jahren nach der Zuwendung entfallen und das Vermögen nicht begünstigten Zwecken zugeführt wird,</w:t>
      </w:r>
    </w:p>
    <w:p>
      <w:pPr>
        <w:ind w:left="780"/>
      </w:pPr>
      <w:r>
        <w:t xml:space="preserve">c) an ausländische Religionsgesellschaften, Körperschaften, Personenvereinigungen und Vermögensmassen der in den Buchstaben a und b bezeichneten Art, die nach § 5 Absatz 1 Nummer 9 in Verbindung mit Absatz 2 Nummer 2 zweiter Halbsatz des Körperschaftsteuergesetzes steuerbefreit wären, wenn sie inländische Einkünfte erzielen würden, und wenn die Staaten, in den die Zuwendungsempfänger belegen sind, auf Grund völkervertraglicher Abkommen oder Übereinkommen verpflichtet sind, der Bundesrepublik Deutschland</w:t>
      </w:r>
    </w:p>
    <w:p>
      <w:pPr>
        <w:ind w:left="1140"/>
      </w:pPr>
      <w:r>
        <w:t xml:space="preserve">aa) entsprechend dem OECD-Standard für Transparenz und effektiven Informationsaustausch auf Ersuchen im Sinne des § 4 Absatz 2 Nummer 2 in Verbindung mit Absatz 4 Satz 1 des Steueroasen-Abwehrgesetzes in Bezug auf die Erbschaftsteuer Amtshilfe zu leisten sowie</w:t>
      </w:r>
    </w:p>
    <w:p>
      <w:pPr>
        <w:ind w:left="1140"/>
      </w:pPr>
      <w:r>
        <w:t xml:space="preserve">bb) Amtshilfe bei der Beitreibung gemäß einem dem Artikel 27 des OECD-Musterabkommens 2017 zur Vermeidung der Doppelbesteuerung auf dem Gebiet der Steuern vom Einkommen und vom Vermögen[*] entsprechenden Artikel in einem Abkommen zur Vermeidung der Doppelbesteuerung in Bezug auf die Erbschaftsteuer zu leisten.</w:t>
      </w:r>
    </w:p>
    <w:p>
      <w:pPr>
        <w:ind w:left="780"/>
      </w:pPr>
      <w:r>
        <w:t xml:space="preserve">Das Bundesministerium der Finanzen veröffentlicht im Bundessteuerblatt Teil I eine Liste der Drittstaaten, die die Voraussetzungen nach Satz 1 zweiter Halbsatz erfüllen. Werden die steuerbegünstigten Zwecke des Zuwendungsempfängers im Sinne des Satzes 1 nur im Ausland verwirklicht, ist für die Steuerbefreiung Voraussetzung, dass natürliche Personen, die ihren Wohnsitz oder ihren gewöhnlichen Aufenthalt im Geltungsbereich dieses Gesetzes haben, gefördert werden oder dass die Tätigkeit dieses Zuwendungsempfängers neben der Verwirklichung der steuerbegünstigten Zwecke auch zum Ansehen der Bundesrepublik Deutschland beitragen kann. Buchstabe b Satz 2 gilt entsprechend;</w:t>
      </w:r>
    </w:p>
    <w:p>
      <w:pPr>
        <w:ind w:left="420"/>
      </w:pPr>
      <w:r>
        <w:t xml:space="preserve">17. Zuwendungen, die ausschließlich kirchlichen, gemeinnützigen oder mildtätigen Zwecken gewidmet sind, sofern die Verwendung zu dem bestimmten Zweck gesichert ist;</w:t>
      </w:r>
    </w:p>
    <w:p>
      <w:pPr>
        <w:ind w:left="420"/>
      </w:pPr>
      <w:r>
        <w:t xml:space="preserve">18. Zuwendungen an</w:t>
      </w:r>
    </w:p>
    <w:p>
      <w:pPr>
        <w:ind w:left="780"/>
      </w:pPr>
      <w:r>
        <w:t xml:space="preserve">a) politische Parteien im Sinne des § 2 des Parteiengesetzes, sofern die jeweilige Partei nicht gemäß § 18 Absatz 7 des Parteiengesetzes von der staatlichen Teilfinanzierung ausgeschlossen ist,</w:t>
      </w:r>
    </w:p>
    <w:p>
      <w:pPr>
        <w:ind w:left="780"/>
      </w:pPr>
      <w:r>
        <w:t xml:space="preserve">b) Vereine ohne Parteicharakter, wenn</w:t>
      </w:r>
    </w:p>
    <w:p>
      <w:pPr>
        <w:ind w:left="1140"/>
      </w:pPr>
      <w:r>
        <w:t xml:space="preserve">aa) der Zweck des Vereins ausschließlich darauf gerichtet ist, durch Teilnahme mit eigenen Wahlvorschlägen an Wahlen auf Bundes-, Landes- oder Kommunalebene bei der politischen Willensbildung mitzuwirken, und</w:t>
      </w:r>
    </w:p>
    <w:p>
      <w:pPr>
        <w:ind w:left="1140"/>
      </w:pPr>
      <w:r>
        <w:t xml:space="preserve">bb) der Verein auf Bundes-, Landes- oder Kommunalebene bei der jeweils letzten Wahl wenigstens ein Mandat errungen oder der zuständigen Wahlbehörde oder dem zuständigen Wahlorgan angezeigt hat, dass er mit eigenen Wahlvorschlägen auf Bundes-, Landes- oder Kommunalebene an der jeweils nächsten Wahl teilnehmen will.</w:t>
      </w:r>
    </w:p>
    <w:p>
      <w:pPr>
        <w:ind w:left="780"/>
      </w:pPr>
      <w:r>
        <w:t xml:space="preserve">Die Steuerbefreiung fällt mit Wirkung für die Vergangenheit weg, wenn der Verein an der jeweils nächsten Wahl nach der Zuwendung nicht teilnimmt, es sei denn, dass der Verein sich ernsthaft um eine Teilnahme bemüht hat;</w:t>
      </w:r>
    </w:p>
    <w:p>
      <w:pPr>
        <w:ind w:left="420"/>
      </w:pPr>
      <w:r>
        <w:t xml:space="preserve">19. Leistungen von Religionsgemeinschaften, juristischen Personen des öffentlichen Rechts, Körperschaften, Personenvereinigungen oder Vermögensmassen an Personen in Ansehung der Beeinträchtigung ihrer körperlichen oder seelischen Unversehrtheit, insbesondere aufgrund sexuellen Missbrauchs, durch Handlungen von Personen, die für die Religionsgemeinschaft, juristische Person des öffentlichen Rechts, Körperschaft, Personenvereinigung oder Vermögensmasse oder für eine ihr über-, neben- oder nachgeordnete Einrichtung tätig sind oder waren, wenn die Leistungen in einem geordneten Verfahren gewährt werden, das allen betroffenen Personen offensteht. § 30 Absatz 1 und 2 sind mit der Maßgabe anzuwenden, dass eine Anzeigepflicht ausschließlich für den Leistenden besteht. Die Anzeige ist mit einer Bestätigung des Leistenden über das Vorliegen der Voraussetzungen nach Satz 1 zu verbinden.</w:t>
      </w:r>
    </w:p>
    <w:p>
      <w:r>
        <w:t xml:space="preserve">(2) Angemessen im Sinne des Absatzes 1 Nr. 5 und 12 ist eine Zuwendung, die den Vermögensverhältnissen und der Lebensstellung des Bedachten entspricht. Eine dieses Maß übersteigende Zuwendung ist in vollem Umfang steuerpflichtig.</w:t>
      </w:r>
    </w:p>
    <w:p>
      <w:r>
        <w:t xml:space="preserve">(3) Jede Befreiungsvorschrift ist für sich anzuwenden. In den Fällen des Absatzes 1 Nr. 2 und 3 kann der Erwerber der Finanzbehörde bis zur Unanfechtbarkeit der Steuerfestsetzung erklären, daß er auf die Steuerbefreiung verzichtet.</w:t>
      </w:r>
    </w:p>
    <w:p>
      <w:r>
        <w:t xml:space="preserve">* Amtlicher Hinweis: Dieses Dokument ist im Internet abrufbar unter www.bzst.de/DE/Behoerden/InternationaleAmtshilfe/AmtshilfeBeitreibungZustellung/amtshilfe_beitreibung_zustellung_node.html</w:t>
      </w:r>
    </w:p>
    <w:p>
      <w:r>
        <w:rPr>
          <w:color w:val="555555"/>
          <w:sz w:val="17"/>
        </w:rPr>
        <w:t xml:space="preserve">Zitiervorschlag: § 13 ErbStG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https://recht.nulegal.eu/gesetze/ErbStG%201974/13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