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ErbStDV 1998 — Anzeigepflicht der Auslandsstellen</w:t>
      </w:r>
    </w:p>
    <w:p>
      <w:r>
        <w:rPr>
          <w:color w:val="555555"/>
          <w:sz w:val="18"/>
        </w:rPr>
        <w:t xml:space="preserve">Erbschaftsteuer-Durchführungsverordnung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diplomatischen Vertreter und Konsuln des Bundes haben dem Bundeszentralamt für Steuern anzuzeigen:</w:t>
      </w:r>
    </w:p>
    <w:p>
      <w:pPr>
        <w:ind w:left="420"/>
      </w:pPr>
      <w:r>
        <w:t xml:space="preserve">1. die ihnen bekannt gewordenen Sterbefälle von Deutschen ihres Amtsbezirks,</w:t>
      </w:r>
    </w:p>
    <w:p>
      <w:pPr>
        <w:ind w:left="420"/>
      </w:pPr>
      <w:r>
        <w:t xml:space="preserve">2. die ihnen bekannt gewordenen Zuwendungen ausländischer Erblasser oder Schenker an Personen, die im Inland einen Wohnsitz oder ihren gewöhnlichen Aufenthalt haben.</w:t>
      </w:r>
    </w:p>
    <w:p>
      <w:r>
        <w:t xml:space="preserve">Eine elektronische Übermittlung der Anzeige ist ausgeschlossen.</w:t>
      </w:r>
    </w:p>
    <w:p>
      <w:r>
        <w:rPr>
          <w:color w:val="555555"/>
          <w:sz w:val="17"/>
        </w:rPr>
        <w:t xml:space="preserve">Zitiervorschlag: § 9 ErbStDV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https://recht.nulegal.eu/gesetze/ErbStDV%201998/9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ErbStDV 1998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