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EpiGesAusbSichV — Unterrichtsgestaltung</w:t>
      </w:r>
    </w:p>
    <w:p>
      <w:r>
        <w:rPr>
          <w:color w:val="555555"/>
          <w:sz w:val="18"/>
        </w:rPr>
        <w:t xml:space="preserve">Verordnung zur Sicherung der Ausbildungen in den Gesundheitsfachberufen während einer epidemischen Lage von nationaler Tragweite</w:t>
      </w:r>
    </w:p>
    <w:p>
      <w:r>
        <w:rPr>
          <w:color w:val="555555"/>
          <w:sz w:val="18"/>
        </w:rPr>
        <w:t xml:space="preserve">Historische Fassung: Stand 31.03.2021 bis 26.11.2022. Dies ist nicht die aktuelle Fassung.</w:t>
      </w:r>
    </w:p>
    <w:p>
      <w:r>
        <w:t xml:space="preserve">(1) Für den theoretischen und praktischen Unterricht können für die jeweiligen Gesundheitsfachberufe digitale oder andere geeignete Unterrichtsformate genutzt werden. Die zuständige Behörde kann das Nähere zur Ausgestaltung dieser Unterrichtsformate regeln.</w:t>
      </w:r>
    </w:p>
    <w:p>
      <w:r>
        <w:t xml:space="preserve">(2) Sofern die zuständige Behörde für die Durchführung des praktischen Teils der staatlichen Prüfung Abweichungen nach § 5 vorgibt, soll das danach festgelegte Prüfungsformat in geeigneter Weise in die Unterrichtsgestaltung und in die Prüfungsvorbereitung integriert werden.</w:t>
      </w:r>
    </w:p>
    <w:p>
      <w:r>
        <w:rPr>
          <w:color w:val="555555"/>
          <w:sz w:val="17"/>
        </w:rPr>
        <w:t xml:space="preserve">Zitiervorschlag: § 2 EpiGesAusbSichV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https://recht.nulegal.eu/gesetze/EpiGesAusbSichV/2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