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EntwHStG — Entwicklungsländer</w:t>
      </w:r>
    </w:p>
    <w:p>
      <w:r>
        <w:rPr>
          <w:color w:val="555555"/>
          <w:sz w:val="18"/>
        </w:rPr>
        <w:t xml:space="preserve">Entwicklungsländer-Steuergesetz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Entwicklungsländer im Sinne dieses Gesetzes sind die folgenden Länder und Gebiete: Gruppe 1 Äthiopien, Afghanistan, Bangladesch, Benin, Bhutan, Botsuana, Burundi, Gambia, Guinea, Haiti, Jemen (Arabische Republik), Demokratische Volksrepublik Jemen, Kap Verde, Komoren, Laotische Demokratische Volksrepublik, Lesotho, Malawi, Malediven, Mali, Nepal, Niger, Obervolta, Ruanda, Samoa, Somalia, Sudan, Tansania, Tschad, Uganda, Zentralafrikanisches Kaiserreich. Gruppe 2 Ägypten, Äquatorialguinea, Algerien, Angola, Antigua, Argentinien, Bahamas, Bahrain, Barbados, Birma, Bolivien, Brasilien, Brunei, Chile, Volksrepublik China, Costa Rica, Dominica, Dominikanische Republik, Dschibuti, Ecuador, Elfenbeinküste, Fidschi, Gabun, Ghana, Grenada, Griechenland, Guatemala, Guinea-Bissau, Guyana, Honduras, Indien, Indonesien, Irak, Iran, Island, Israel, Jamaika, Jordanien, Jugoslawien, Vereinigte Republik Kamerun, Katar, Kenia, Kolumbien, Volksrepublik Kongo, Republik Korea, Kuwait, Libanon, Liberia, Libysch-Arabische Dschamahirija, Madagaskar, Malaysia, Malta, Marokko, Mauretanien, Mauritius, Mexiko, Mosambik, Nauru, Nicaragua, Nigeria, Oman, Pakistan, Panama, Papua-Neuguinea, Paraguay, Peru, Philippinen, Portugal (ohne außereuropäische Gebiete), Rumänien, Salomonen, El Salvador, Sambia, Sao Tome und Principe, Saudi Arabien, Senegal, Seschellen, Sierra Leone, Singapur, Spanien (ohne außereuropäische Gebiete), Sri Lanka, St. Christoph-Nevis-Anguilla, St. Lucia, St. Vincent, Suriname, Swasiland, Syrien, Taiwan, Thailand, Togo, Tonga, Trinidad und Tobago, Türkei, Tunesien, Tuvalu, Uruguay, Venezuela, Vereinigte Arabische Emirate, Sozialistische Republik Vietnam, Zaire, Zypern.</w:t>
      </w:r>
    </w:p>
    <w:p>
      <w:r>
        <w:t xml:space="preserve">(2) Entwicklungsländer der Gruppe 2 im Sinne dieses Gesetzes sind auch außereuropäische Länder, die nach dem 31. Dezember 1978 unabhängig geworden sind.</w:t>
      </w:r>
    </w:p>
    <w:p>
      <w:r>
        <w:rPr>
          <w:color w:val="555555"/>
          <w:sz w:val="17"/>
        </w:rPr>
        <w:t xml:space="preserve">Zitiervorschlag: § 6 EntwHStG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https://recht.nulegal.eu/gesetze/EntwHStG/6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