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EntsorgFondsG — Aufsicht</w:t>
      </w:r>
    </w:p>
    <w:p>
      <w:r>
        <w:rPr>
          <w:color w:val="555555"/>
          <w:sz w:val="18"/>
        </w:rPr>
        <w:t xml:space="preserve">Entsorgungsfondsgesetz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Der Fonds untersteht der Rechtsaufsicht des Bundesministeriums für Wirtschaft und Energie, die im Einvernehmen mit dem Bundesministerium der Finanzen und dem Bundesministerium für Umwelt, Naturschutz und nukleare Sicherheit auszuüben ist.</w:t>
      </w:r>
    </w:p>
    <w:p>
      <w:r>
        <w:rPr>
          <w:color w:val="555555"/>
          <w:sz w:val="17"/>
        </w:rPr>
        <w:t xml:space="preserve">Zitiervorschlag: § 13 EntsorgFondsG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