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11c EntsorgFondsG — Erwerb und Veräußerung von Vermögensgegenständen zu Anlagezwecken</w:t>
      </w:r>
    </w:p>
    <w:p>
      <w:r>
        <w:rPr>
          <w:color w:val="555555"/>
          <w:sz w:val="18"/>
        </w:rPr>
        <w:t xml:space="preserve">Entsorgungsfondsgesetz</w:t>
      </w:r>
    </w:p>
    <w:p>
      <w:r>
        <w:rPr>
          <w:color w:val="555555"/>
          <w:sz w:val="18"/>
        </w:rPr>
        <w:t xml:space="preserve">Stand: 14.08.2021 (konsolidierte Textfassung, kein amtliches Inkrafttretensdatum)</w:t>
      </w:r>
    </w:p>
    <w:p>
      <w:r>
        <w:t xml:space="preserve">(1) Vermögensgegenstände dürfen zu Anlagezwecken nur erworben werden, soweit der Erwerb aufgrund der gemäß § 9 Absatz 2 Satz 1 dieses Gesetzes erlassenen Anlagerichtlinien des Fonds zulässig ist. Vermögensgegenstände dürfen nur zu Marktpreisen erworben und veräußert werden.</w:t>
      </w:r>
    </w:p>
    <w:p>
      <w:r>
        <w:t xml:space="preserve">(2) Dingliche Rechte an Grundstücken dürfen nur gegen angemessenes Entgelt bestellt werden. Beim Erwerb von Grundstücken können Hypotheken, Grund- und Rentenschulden unter Anrechnung auf den Kaufpreis ohne besondere Grundlage im Wirtschaftsplan übernommen werden.</w:t>
      </w:r>
    </w:p>
    <w:p>
      <w:r>
        <w:rPr>
          <w:color w:val="555555"/>
          <w:sz w:val="17"/>
        </w:rPr>
        <w:t xml:space="preserve">Zitiervorschlag: § 11c EntsorgFondsG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https://recht.nulegal.eu/gesetze/EntsorgFondsG/11c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