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EntsorgÜG — Zahlungen für entsorgungskostenreduzierende Maßnahmen</w:t>
      </w:r>
    </w:p>
    <w:p>
      <w:r>
        <w:rPr>
          <w:color w:val="555555"/>
          <w:sz w:val="18"/>
        </w:rPr>
        <w:t xml:space="preserve">Entsorgungsübergangsgesetz</w:t>
      </w:r>
    </w:p>
    <w:p>
      <w:r>
        <w:rPr>
          <w:color w:val="555555"/>
          <w:sz w:val="18"/>
        </w:rPr>
        <w:t xml:space="preserve">Stand: 14.08.2021 (konsolidierte Textfassung, kein amtliches Inkrafttretensdatum)</w:t>
      </w:r>
    </w:p>
    <w:p>
      <w:r>
        <w:t xml:space="preserve">Das Bundesministerium für Umwelt, Naturschutz und nukleare Sicherheit kann im Einvernehmen mit dem Bundesministerium für Wirtschaft und Energie den Fonds nach dem Entsorgungsfondsgesetz durch Bescheid verpflichten, Zahlungen für Kosten von Maßnahmen zu leisten, die dazu dienen, die Kosten für die sichere Entsorgung radioaktiver Abfälle nach § 2 Absatz 2 des Entsorgungsfondsgesetzes nicht nur unerheblich zu reduzieren. In dem Bescheid sind insbesondere der Zahlungsbetrag, die Zahlungsmodalitäten und der Zahlungsempfänger festzusetzen.</w:t>
      </w:r>
    </w:p>
    <w:p>
      <w:r>
        <w:rPr>
          <w:color w:val="555555"/>
          <w:sz w:val="17"/>
        </w:rPr>
        <w:t xml:space="preserve">Zitiervorschlag: § 5 EntsorgÜG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https://recht.nulegal.eu/gesetze/Entsorg%C3%9CG/5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