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EntschVO NRW (Nordrhein-Westfalen)</w:t>
      </w:r>
    </w:p>
    <w:p>
      <w:r>
        <w:rPr>
          <w:color w:val="555555"/>
          <w:sz w:val="18"/>
        </w:rPr>
        <w:t xml:space="preserve">Entschädigungsverordnung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Dezember 2025</w:t>
      </w:r>
    </w:p>
    <w:p>
      <w:r>
        <w:t xml:space="preserve">Auf Grund</w:t>
      </w:r>
    </w:p>
    <w:p>
      <w:r>
        <w:t xml:space="preserve">- des § 36 Absatz 4 Satz 3, des § 39 Absatz 7 Satz 6, des § 46 Absatz 1 Satz 1 und des § 133 Absatz 5 der Gemeindeordnung für das Land Nordrhein-Westfalen in der Fassung der Bekanntmachung vom 14. Juli 1994 (GV. NRW. S. 666), die zuletzt durch Artikel 1 des Gesetzes vom 10. Juli 2025 (GV. NRW. S. 618) geändert worden ist,</w:t>
      </w:r>
    </w:p>
    <w:p>
      <w:r>
        <w:t xml:space="preserve">- des § 30 und des § 31 Absatz 1 Satz 1 der Kreisordnung für das Land Nordrhein-Westfalen in der Fassung der Bekanntmachung vom 14. Juli 1994 (GV. NRW. S. 646), die zuletzt durch Artikel 2 des Gesetzes vom 10. Juli 2025 (GV. NRW. S. 618) geändert worden ist,</w:t>
      </w:r>
    </w:p>
    <w:p>
      <w:r>
        <w:t xml:space="preserve">- des § 16 Absatz 1 und 2 der Landschaftsverbandsordnung für das Land Nordrhein-Westfalen in der Fassung der Bekanntmachung vom 14. Juli 1994 (GV. NRW. S. 657), die zuletzt durch Artikel 3 des Gesetzes vom 10. Juli 2025 (GV. NRW. S. 618) geändert worden ist,</w:t>
      </w:r>
    </w:p>
    <w:p>
      <w:r>
        <w:t xml:space="preserve">- des § 12 Absatz 3 und 4 des Gesetzes über den Regionalverband Ruhr in der Fassung der Bekanntmachung vom 3. Februar 2004 (GV. NRW. S. 96), das zuletzt durch Artikel 4 des Gesetzes vom 10. Juli 2025 (GV. NRW. S. 618) geändert worden ist,</w:t>
      </w:r>
    </w:p>
    <w:p>
      <w:r>
        <w:t xml:space="preserve">- des § 4a Satz 2 und 3 des Gesetzes über den Landesverband Lippe vom 5. November 1948 (GV. NRW. 1949 S. 269), das zuletzt durch Artikel 5 des Gesetzes vom 10. Juli 2025 (GV. NRW. S. 618) geändert worden ist,</w:t>
      </w:r>
    </w:p>
    <w:p>
      <w:r>
        <w:t xml:space="preserve">verordnet das Ministerium für Heimat, Kommunales, Bau und Digitalisierung des Landes Nordrhein-Westfalen:</w:t>
      </w:r>
    </w:p>
    <w:p>
      <w:r>
        <w:t xml:space="preserve">Inhaltsübersicht</w:t>
      </w:r>
    </w:p>
    <w:p>
      <w:r>
        <w:t xml:space="preserve">§ 1 Aufwandsentschädigungen für Mitglieder kommunaler Vertretungen</w:t>
      </w:r>
    </w:p>
    <w:p>
      <w:r>
        <w:t xml:space="preserve">§ 2 Aufwandsentschädigungssätze für Mitglieder der Räte und der Bezirksvertretungen</w:t>
      </w:r>
    </w:p>
    <w:p>
      <w:r>
        <w:t xml:space="preserve">§ 3 Aufwandsentschädigungen für Mitglieder der Kreistage</w:t>
      </w:r>
    </w:p>
    <w:p>
      <w:r>
        <w:t xml:space="preserve">§ 4 Aufwandsentschädigungen für Mitglieder der Landschaftsversammlungen und der Verbandsversammlung des Regionalverbandes Ruhr</w:t>
      </w:r>
    </w:p>
    <w:p>
      <w:r>
        <w:t xml:space="preserve">§ 4a Aufwandsentschädigungen für Mitglieder der Verbandsversammlung des Landesverbandes Lippe</w:t>
      </w:r>
    </w:p>
    <w:p>
      <w:r>
        <w:t xml:space="preserve">§ 5 Berücksichtigung besonderer Funktionen</w:t>
      </w:r>
    </w:p>
    <w:p>
      <w:r>
        <w:t xml:space="preserve">§ 6 Ersatz des Verdienstausfalls und Entschädigung in Form eines Stundenpauschalsatzes</w:t>
      </w:r>
    </w:p>
    <w:p>
      <w:r>
        <w:t xml:space="preserve">§ 7 Zahlung, Wegfall und Kürzung von Aufwandsentschädigungen und Ersatz des Verdienstausfalls</w:t>
      </w:r>
    </w:p>
    <w:p>
      <w:r>
        <w:t xml:space="preserve">§ 8 Anwendung des Landesreisekostengesetzes</w:t>
      </w:r>
    </w:p>
    <w:p>
      <w:r>
        <w:t xml:space="preserve">§ 9 Veränderung von Einwohnerzahlen</w:t>
      </w:r>
    </w:p>
    <w:p>
      <w:r>
        <w:t xml:space="preserve">§ 10 Regelmäßige Anpassung der Aufwandsentschädigungssätze</w:t>
      </w:r>
    </w:p>
    <w:p>
      <w:r>
        <w:t xml:space="preserve">§ 11 Inkrafttreten und Außerkrafttreten</w:t>
      </w:r>
    </w:p>
    <w:p>
      <w:r>
        <w:rPr>
          <w:color w:val="555555"/>
          <w:sz w:val="17"/>
        </w:rPr>
        <w:t xml:space="preserve">Zitiervorschlag: Eingangsformel EntschVO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https://recht.nulegal.eu/gesetze/EntschVO%20NRW/eingangsformel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