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EntschVO G 10 (Nordrhein-Westfalen)</w:t>
      </w:r>
    </w:p>
    <w:p>
      <w:r>
        <w:rPr>
          <w:color w:val="555555"/>
          <w:sz w:val="18"/>
        </w:rPr>
        <w:t xml:space="preserve">Entschädigungsverordnung G 10-Kommission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Januar 2024</w:t>
      </w:r>
    </w:p>
    <w:p>
      <w:r>
        <w:t xml:space="preserve">Auf Grund des § 30 Absatz 8 des Verfassungsschutzgesetzes Nordrhein-Westfalen vom 20. Dezember 1994 (GV. NRW. 1995 S. 28), der durch Gesetz vom 21. Juni 2013 (GV. NRW. S. 367) eingefügt worden ist, verordnet die Landesregierung:</w:t>
      </w:r>
    </w:p>
    <w:p>
      <w:r>
        <w:rPr>
          <w:color w:val="555555"/>
          <w:sz w:val="17"/>
        </w:rPr>
        <w:t xml:space="preserve">Zitiervorschlag: Volltext EntschVO G 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https://recht.nulegal.eu/gesetze/EntschVO%20G%2010/volltext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