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EntschVO G 10 (Nordrhein-Westfalen) — Entschädigungsleistungen</w:t>
      </w:r>
    </w:p>
    <w:p>
      <w:r>
        <w:rPr>
          <w:color w:val="555555"/>
          <w:sz w:val="18"/>
        </w:rPr>
        <w:t xml:space="preserve">Entschädigungsverordnung G 10-Kommission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der Kommission und ihre Vertreterinnen und Vertreter erhalten zur Abgeltung ihrer Aufwendungen je Sitzung und je weiterem Termin, den sie in ihrer Funktion als Kommissionsmitglied wahrnehmen,</w:t>
      </w:r>
    </w:p>
    <w:p>
      <w:r>
        <w:t xml:space="preserve">1. eine Arbeitsaufwandsentschädigung als Pauschale in Höhe von 165 Euro, die Pauschale kann in Abhängigkeit von einem den üblichen Sitzungs- beziehungsweise Terminrahmen übersteigenden Zeitaufwand von vier Stunden auf eine Pauschale in Höhe von 330 Euro erhöht werden, dies kommt insbesondere für ganztägige Tätigkeiten in Betracht, und</w:t>
      </w:r>
    </w:p>
    <w:p>
      <w:r>
        <w:t xml:space="preserve">2. Ersatz der Reisekosten (Fahrtkosten) nach den Vorschriften des Ausschußmitglieder-Entschädigungsgesetzes vom 13. Mai 1958 (GV. NRW. S. 193), das zuletzt durch Verordnung vom 11. September 2017 (GV. NRW. S. 784) geändert worden ist.</w:t>
      </w:r>
    </w:p>
    <w:p>
      <w:r>
        <w:t xml:space="preserve">(2) Die Pauschale gemäß Absatz 1 Nummer 1 wird jährlich mit Wirkung zum 1. Juli des jeweiligen Jahres entsprechend der Berechnung nach § 15 Absatz 1 und 2 des Abgeordnetengesetzes des Landes Nordrhein-Westfalen vom 5. April 2005 (GV. NRW. S. 252), das zuletzt durch Artikel 1 des Gesetzes vom 30. Mai 2023 (GV. NRW. S. 272) geändert worden ist, angepasst. Die Anpassung wird erstmalig ab dem Jahr 2024 vorgenommen.</w:t>
      </w:r>
    </w:p>
    <w:p>
      <w:r>
        <w:rPr>
          <w:color w:val="555555"/>
          <w:sz w:val="17"/>
        </w:rPr>
        <w:t xml:space="preserve">Zitiervorschlag: § 1 EntschVO G 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https://recht.nulegal.eu/gesetze/EntschVO%20G%2010/1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