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EntschG — Kürzungsbeträge</w:t>
      </w:r>
    </w:p>
    <w:p>
      <w:r>
        <w:rPr>
          <w:color w:val="555555"/>
          <w:sz w:val="18"/>
        </w:rPr>
        <w:t xml:space="preserve">Entschädigungsgesetz</w:t>
      </w:r>
    </w:p>
    <w:p>
      <w:r>
        <w:rPr>
          <w:color w:val="555555"/>
          <w:sz w:val="18"/>
        </w:rPr>
        <w:t xml:space="preserve">Stand: 10.06.2019 (konsolidierte Textfassung, kein amtliches Inkrafttretensdatum)</w:t>
      </w:r>
    </w:p>
    <w:p>
      <w:r>
        <w:t xml:space="preserve">(1) Übersteigt die auf einen Berechtigten entfallende Summe aus Bemessungsgrundlage und Abzügen nach § 3 Abs. 4, § 4 Abs. 4 sowie § 6 den Betrag von 10.000 Deutsche Mark, so ist die Entschädigung um jeweils folgende Beträge zu kürzen:</w:t>
      </w:r>
    </w:p>
    <w:p>
      <w:pPr>
        <w:ind w:left="420"/>
      </w:pPr>
      <w:r>
        <w:t xml:space="preserve">- der 10.000 Deutsche Mark übersteigende, bis 20.000 Deutsche Mark reichende Betrag um 30 vom Hundert,</w:t>
      </w:r>
    </w:p>
    <w:p>
      <w:pPr>
        <w:ind w:left="420"/>
      </w:pPr>
      <w:r>
        <w:t xml:space="preserve">- der 20.000 Deutsche Mark übersteigende, bis 30.000 Deutsche Mark reichende Betrag um 40 vom Hundert,</w:t>
      </w:r>
    </w:p>
    <w:p>
      <w:pPr>
        <w:ind w:left="420"/>
      </w:pPr>
      <w:r>
        <w:t xml:space="preserve">- der 30.000 Deutsche Mark übersteigende, bis 40.000 Deutsche Mark reichende Betrag um 50 vom Hundert,</w:t>
      </w:r>
    </w:p>
    <w:p>
      <w:pPr>
        <w:ind w:left="420"/>
      </w:pPr>
      <w:r>
        <w:t xml:space="preserve">- der 40.000 Deutsche Mark übersteigende, bis 50.000 Deutsche Mark reichende Betrag um 60 vom Hundert,</w:t>
      </w:r>
    </w:p>
    <w:p>
      <w:pPr>
        <w:ind w:left="420"/>
      </w:pPr>
      <w:r>
        <w:t xml:space="preserve">- der 50.000 Deutsche Mark übersteigende, bis 100.000 Deutsche Mark reichende Betrag um 70 vom Hundert,</w:t>
      </w:r>
    </w:p>
    <w:p>
      <w:pPr>
        <w:ind w:left="420"/>
      </w:pPr>
      <w:r>
        <w:t xml:space="preserve">- der 100.000 Deutsche Mark übersteigende, bis 500.000 Deutsche Mark reichende Betrag um 80 vom Hundert,</w:t>
      </w:r>
    </w:p>
    <w:p>
      <w:pPr>
        <w:ind w:left="420"/>
      </w:pPr>
      <w:r>
        <w:t xml:space="preserve">- der 500.000 Deutsche Mark übersteigende, bis 1 Million Deutsche Mark reichende Betrag um 85 vom Hundert,</w:t>
      </w:r>
    </w:p>
    <w:p>
      <w:pPr>
        <w:ind w:left="420"/>
      </w:pPr>
      <w:r>
        <w:t xml:space="preserve">- der 1 Million Deutsche Mark übersteigende, bis 3 Millionen Deutsche Mark reichende Betrag um 90 vom Hundert,</w:t>
      </w:r>
    </w:p>
    <w:p>
      <w:pPr>
        <w:ind w:left="420"/>
      </w:pPr>
      <w:r>
        <w:t xml:space="preserve">- der 3 Millionen Deutsche Mark übersteigende Betrag um 95 vom Hundert.</w:t>
      </w:r>
    </w:p>
    <w:p>
      <w:r>
        <w:t xml:space="preserve">(2) Hat ein Berechtigter Ansprüche auf Entschädigung oder auf Ausgleichsleistung nach dem Ausgleichsleistungsgesetz für mehrere Vermögenswerte, ist Absatz 1 auf deren Summe anzuwenden. Die Kürzung wird im nachfolgenden Bescheid vorgenommen. Ist ein Vermögenswert zu entschädigen, der zum Zeitpunkt der Entziehung mehreren Berechtigten zu Bruchteilen oder zur gesamten Hand zugestanden hat, ist Absatz 1 auf jeden Anteil gesondert anzuwenden. Bei mehreren Rechtsnachfolgern eines Berechtigten steht diesen nur ihr Anteil an der nach Absatz 1 gekürzten Entschädigung zu.</w:t>
      </w:r>
    </w:p>
    <w:p>
      <w:r>
        <w:t xml:space="preserve">(3) Ist die Kürzung nach Absatz 2 Satz 1 insbesondere wegen der Zuständigkeit verschiedener Ämter oder Landesämter zur Regelung offener Vermögensfragen unterblieben, setzt die zuständige Behörde, die zuletzt entschieden hat, den Gesamtentschädigungsbetrag fest.</w:t>
      </w:r>
    </w:p>
    <w:p>
      <w:r>
        <w:rPr>
          <w:color w:val="555555"/>
          <w:sz w:val="17"/>
        </w:rPr>
        <w:t xml:space="preserve">Zitiervorschlag: § 7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