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EntschFinV — Berechnungsformel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22.11.2024 (konsolidierte Textfassung, kein amtliches Inkrafttretensdatum)</w:t>
      </w:r>
    </w:p>
    <w:p>
      <w:r>
        <w:t xml:space="preserve">(1) Der Jahresbeitrag wird nach der folgenden Formel berechnet: Ci = max {MCi ; (CR x ARWi x CDi x µ)} Die Faktoren haben folgende Bedeutung:</w:t>
      </w:r>
    </w:p>
    <w:p>
      <w:r>
        <w:rPr>
          <w:rFonts w:ascii="Courier New" w:hAnsi="Courier New"/>
          <w:sz w:val="17"/>
        </w:rPr>
        <w:t xml:space="preserve">Ci =    Jahresbeitrag des CRR-Kreditinstituts,</w:t>
      </w:r>
    </w:p>
    <w:p>
      <w:r>
        <w:rPr>
          <w:rFonts w:ascii="Courier New" w:hAnsi="Courier New"/>
          <w:sz w:val="17"/>
        </w:rPr>
        <w:t xml:space="preserve">MCi =    Mindestbeitrag gemäß § 5 Absatz 2,</w:t>
      </w:r>
    </w:p>
    <w:p>
      <w:r>
        <w:rPr>
          <w:rFonts w:ascii="Courier New" w:hAnsi="Courier New"/>
          <w:sz w:val="17"/>
        </w:rPr>
        <w:t xml:space="preserve">CR =    Beitragsrate,</w:t>
      </w:r>
    </w:p>
    <w:p>
      <w:r>
        <w:rPr>
          <w:rFonts w:ascii="Courier New" w:hAnsi="Courier New"/>
          <w:sz w:val="17"/>
        </w:rPr>
        <w:t xml:space="preserve">ARWi =    aggregiertes Risikogewicht des CRR-Kreditinstituts,</w:t>
      </w:r>
    </w:p>
    <w:p>
      <w:r>
        <w:rPr>
          <w:rFonts w:ascii="Courier New" w:hAnsi="Courier New"/>
          <w:sz w:val="17"/>
        </w:rPr>
        <w:t xml:space="preserve">CDi =    gedeckte Einlagen des CRR-Kreditinstituts,</w:t>
      </w:r>
    </w:p>
    <w:p>
      <w:r>
        <w:rPr>
          <w:rFonts w:ascii="Courier New" w:hAnsi="Courier New"/>
          <w:sz w:val="17"/>
        </w:rPr>
        <w:t xml:space="preserve">µ =    Korrekturfaktor.</w:t>
      </w:r>
    </w:p>
    <w:p>
      <w:r>
        <w:t xml:space="preserve">Der Jahresbeitrag ist der höhere Betrag, entweder der Mindestbetrag MCi oder das Ergebnis der Formel CR x ARWi x CDi x µ.</w:t>
      </w:r>
    </w:p>
    <w:p>
      <w:r>
        <w:t xml:space="preserve">(2) Die Beitragsrate ist für alle CRR-Kreditinstitute der Entschädigungseinrichtung einheitlich. Die Entschädigungseinrichtung ermittelt die Beitragsrate jährlich zum 15. August, indem die nach § 6 ermittelte Jahreszielausstattung durch die Summe der gedeckten Einlagen aller CRR-Kreditinstitute zum Stand vom 31. Dezember des Vorjahres geteilt wird.</w:t>
      </w:r>
    </w:p>
    <w:p>
      <w:r>
        <w:t xml:space="preserve">(3) Das aggregierte Risikogewicht des CRR-Kreditinstituts ist ein Prozentwert, der anhand mehrerer Risikoindikatoren gemäß den §§ 8 bis 12 ermittelt wird.</w:t>
      </w:r>
    </w:p>
    <w:p>
      <w:r>
        <w:t xml:space="preserve">(4) Die gedeckten Einlagen des CRR-Kreditinstituts sind die zum Stand vom 31. Dezember des Vorjahres bei dem CRR-Kreditinstitut vorhandenen und nach § 17 Absatz 4 des Einlagensicherungsgesetzes zu meldenden gedeckten Einlagen.</w:t>
      </w:r>
    </w:p>
    <w:p>
      <w:r>
        <w:t xml:space="preserve">(5) Der Korrekturfaktor ist für alle CRR-Kreditinstitute, die nach § 3 Absatz 1 Satz 1 zur Zahlung eines Jahresbeitrags verpflichtet sind, einheitlich. Die Entschädigungseinrichtung ermittelt den Korrekturfaktor, indem die Summe der gedeckten Einlagen aller CRR-Kreditinstitute nach § 6 Absatz 4 durch die Summe der Produkte aus aggregiertem Risikogewicht und gedeckten Einlagen eines jeden CRR-Kreditinstituts geteilt wird.</w:t>
      </w:r>
    </w:p>
    <w:p>
      <w:r>
        <w:rPr>
          <w:color w:val="555555"/>
          <w:sz w:val="17"/>
        </w:rPr>
        <w:t xml:space="preserve">Zitiervorschlag: § 7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