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EntgTranspG — Unwirksamkeit von Vereinbarungen</w:t>
      </w:r>
    </w:p>
    <w:p>
      <w:r>
        <w:rPr>
          <w:color w:val="555555"/>
          <w:sz w:val="18"/>
        </w:rPr>
        <w:t xml:space="preserve">Entgelttransparenzgesetz</w:t>
      </w:r>
    </w:p>
    <w:p>
      <w:r>
        <w:rPr>
          <w:color w:val="555555"/>
          <w:sz w:val="18"/>
        </w:rPr>
        <w:t xml:space="preserve">Stand: 10.06.2019 (konsolidierte Textfassung, kein amtliches Inkrafttretensdatum)</w:t>
      </w:r>
    </w:p>
    <w:p>
      <w:r>
        <w:t xml:space="preserve">(1) Bestimmungen in Vereinbarungen, die gegen § 3 oder § 7 verstoßen, sind unwirksam.</w:t>
      </w:r>
    </w:p>
    <w:p>
      <w:r>
        <w:t xml:space="preserve">(2) Die Nutzung der in einem Auskunftsverlangen erlangten Informationen ist auf die Geltendmachung von Rechten im Sinne dieses Gesetzes beschränkt. Die Veröffentlichung personenbezogener Gehaltsangaben und die Weitergabe an Dritte sind von dem Nutzungsrecht nicht umfasst.</w:t>
      </w:r>
    </w:p>
    <w:p>
      <w:r>
        <w:rPr>
          <w:color w:val="555555"/>
          <w:sz w:val="17"/>
        </w:rPr>
        <w:t xml:space="preserve">Zitiervorschlag: § 8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