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EntgTranspG — Angabe zu Vergleichstätigkeit und Vergleichsentgelt</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Die Auskunftsverpflichtung erstreckt sich auf die Angabe zu den Kriterien und Verfahren der Entgeltfindung nach Absatz 2 und auf die Angabe zum Vergleichsentgelt nach Absatz 3.</w:t>
      </w:r>
    </w:p>
    <w:p>
      <w:r>
        <w:t xml:space="preserve">(2) Die Auskunftsverpflichtung zu den Kriterien und Verfahren der Entgeltfindung erstreckt sich auf die Information über die Festlegung des eigenen Entgelts sowie des Entgelts für die Vergleichstätigkeit. Soweit die Kriterien und Verfahren der Entgeltfindung auf gesetzlichen Regelungen, auf tarifvertraglichen Entgeltregelungen oder auf einer bindenden Festsetzung nach § 19 Absatz 3 des Heimarbeitsgesetzes beruhen, sind als Antwort auf das Auskunftsverlangen die Nennung dieser Regelungen und die Angabe, wo die Regelungen einzusehen sind, ausreichend.</w:t>
      </w:r>
    </w:p>
    <w:p>
      <w:r>
        <w:t xml:space="preserve">(3) Die Auskunftsverpflichtung in Bezug auf das Vergleichsentgelt erstreckt sich auf die Angabe des Entgelts für die Vergleichstätigkeit (Vergleichsentgelt). Das Vergleichsentgelt ist anzugeben als auf Vollzeitäquivalente hochgerechneter statistischer Median des durchschnittlichen monatlichen Bruttoentgelts sowie der benannten Entgeltbestandteile, jeweils bezogen auf ein Kalenderjahr, nach folgenden Vorgaben:</w:t>
      </w:r>
    </w:p>
    <w:p>
      <w:pPr>
        <w:ind w:left="420"/>
      </w:pPr>
      <w:r>
        <w:t xml:space="preserve">1. in den Fällen des § 14 sowie in den Fällen einer gesetzlichen Entgeltregelung ist das Vergleichsentgelt der Beschäftigten des jeweils anderen Geschlechts anzugeben, die in die gleiche Entgelt- oder Besoldungsgruppe eingruppiert sind wie der oder die auskunftverlangende Beschäftigte;</w:t>
      </w:r>
    </w:p>
    <w:p>
      <w:pPr>
        <w:ind w:left="420"/>
      </w:pPr>
      <w:r>
        <w:t xml:space="preserve">2. in den Fällen des § 15 ist das Vergleichsentgelt aller Beschäftigten des jeweils anderen Geschlechts anzugeben, die die erfragte Vergleichstätigkeit oder die nach § 15 Absatz 4 ermittelte Vergleichstätigkeit ausüben.</w:t>
      </w:r>
    </w:p>
    <w:p>
      <w:r>
        <w:t xml:space="preserve">(4) Auf kollektiv-rechtliche Entgeltregelungen der Kirchen oder der öffentlich-rechtlichen Religionsgesellschaften ist Absatz 2 Satz 2 und Absatz 3 Nummer 1 entsprechend anzuwenden.</w:t>
      </w:r>
    </w:p>
    <w:p>
      <w:r>
        <w:rPr>
          <w:color w:val="555555"/>
          <w:sz w:val="17"/>
        </w:rPr>
        <w:t xml:space="preserve">Zitiervorschlag: § 11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