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EntgBV — Inkrafttreten</w:t>
      </w:r>
    </w:p>
    <w:p>
      <w:r>
        <w:rPr>
          <w:color w:val="555555"/>
          <w:sz w:val="18"/>
        </w:rPr>
        <w:t xml:space="preserve">Entgeltbescheinigungsverordnung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2013 in Kraft.</w:t>
      </w:r>
    </w:p>
    <w:p>
      <w:r>
        <w:rPr>
          <w:color w:val="555555"/>
          <w:sz w:val="17"/>
        </w:rPr>
        <w:t xml:space="preserve">Zitiervorschlag: § 3 EntgBV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https://recht.nulegal.eu/gesetze/EntgBV/3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