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EntflechtG — Verteilung</w:t>
      </w:r>
    </w:p>
    <w:p>
      <w:r>
        <w:rPr>
          <w:color w:val="555555"/>
          <w:sz w:val="18"/>
        </w:rPr>
        <w:t xml:space="preserve">Entflechtungsgesetz</w:t>
      </w:r>
    </w:p>
    <w:p>
      <w:r>
        <w:rPr>
          <w:color w:val="555555"/>
          <w:sz w:val="18"/>
        </w:rPr>
        <w:t xml:space="preserve">Historische Fassung: Stand 10.06.2019 bis 02.01.2020. Dies ist nicht die aktuelle Fassung.</w:t>
      </w:r>
    </w:p>
    <w:p>
      <w:r>
        <w:t xml:space="preserve">(1) Der Betrag nach § 2 Abs. 1 Satz 1 wird auf die Länder mit den folgenden Prozentsätzen unter Rundung auf Tausend Euro verteilt:</w:t>
      </w:r>
    </w:p>
    <w:p>
      <w:r>
        <w:rPr>
          <w:rFonts w:ascii="Courier New" w:hAnsi="Courier New"/>
          <w:sz w:val="17"/>
        </w:rPr>
        <w:t xml:space="preserve">Baden-Württemberg    14,684002 Prozent,</w:t>
      </w:r>
    </w:p>
    <w:p>
      <w:r>
        <w:rPr>
          <w:rFonts w:ascii="Courier New" w:hAnsi="Courier New"/>
          <w:sz w:val="17"/>
        </w:rPr>
        <w:t xml:space="preserve">Bayern    17,256483 Prozent,</w:t>
      </w:r>
    </w:p>
    <w:p>
      <w:r>
        <w:rPr>
          <w:rFonts w:ascii="Courier New" w:hAnsi="Courier New"/>
          <w:sz w:val="17"/>
        </w:rPr>
        <w:t xml:space="preserve">Berlin    4,917843 Prozent,</w:t>
      </w:r>
    </w:p>
    <w:p>
      <w:r>
        <w:rPr>
          <w:rFonts w:ascii="Courier New" w:hAnsi="Courier New"/>
          <w:sz w:val="17"/>
        </w:rPr>
        <w:t xml:space="preserve">Brandenburg    3,223713 Prozent,</w:t>
      </w:r>
    </w:p>
    <w:p>
      <w:r>
        <w:rPr>
          <w:rFonts w:ascii="Courier New" w:hAnsi="Courier New"/>
          <w:sz w:val="17"/>
        </w:rPr>
        <w:t xml:space="preserve">Bremen    1,847088 Prozent,</w:t>
      </w:r>
    </w:p>
    <w:p>
      <w:r>
        <w:rPr>
          <w:rFonts w:ascii="Courier New" w:hAnsi="Courier New"/>
          <w:sz w:val="17"/>
        </w:rPr>
        <w:t xml:space="preserve">Hamburg    2,683724 Prozent,</w:t>
      </w:r>
    </w:p>
    <w:p>
      <w:r>
        <w:rPr>
          <w:rFonts w:ascii="Courier New" w:hAnsi="Courier New"/>
          <w:sz w:val="17"/>
        </w:rPr>
        <w:t xml:space="preserve">Hessen    4,319915 Prozent,</w:t>
      </w:r>
    </w:p>
    <w:p>
      <w:r>
        <w:rPr>
          <w:rFonts w:ascii="Courier New" w:hAnsi="Courier New"/>
          <w:sz w:val="17"/>
        </w:rPr>
        <w:t xml:space="preserve">Mecklenburg-Vorpommern    3,460103 Prozent,</w:t>
      </w:r>
    </w:p>
    <w:p>
      <w:r>
        <w:rPr>
          <w:rFonts w:ascii="Courier New" w:hAnsi="Courier New"/>
          <w:sz w:val="17"/>
        </w:rPr>
        <w:t xml:space="preserve">Niedersachsen    6,934112 Prozent,</w:t>
      </w:r>
    </w:p>
    <w:p>
      <w:r>
        <w:rPr>
          <w:rFonts w:ascii="Courier New" w:hAnsi="Courier New"/>
          <w:sz w:val="17"/>
        </w:rPr>
        <w:t xml:space="preserve">Nordrhein-Westfalen    15,395490 Prozent,</w:t>
      </w:r>
    </w:p>
    <w:p>
      <w:r>
        <w:rPr>
          <w:rFonts w:ascii="Courier New" w:hAnsi="Courier New"/>
          <w:sz w:val="17"/>
        </w:rPr>
        <w:t xml:space="preserve">Rheinland-Pfalz    3,654778 Prozent,</w:t>
      </w:r>
    </w:p>
    <w:p>
      <w:r>
        <w:rPr>
          <w:rFonts w:ascii="Courier New" w:hAnsi="Courier New"/>
          <w:sz w:val="17"/>
        </w:rPr>
        <w:t xml:space="preserve">Saarland    1,476280 Prozent,</w:t>
      </w:r>
    </w:p>
    <w:p>
      <w:r>
        <w:rPr>
          <w:rFonts w:ascii="Courier New" w:hAnsi="Courier New"/>
          <w:sz w:val="17"/>
        </w:rPr>
        <w:t xml:space="preserve">Sachsen    8,201812 Prozent,</w:t>
      </w:r>
    </w:p>
    <w:p>
      <w:r>
        <w:rPr>
          <w:rFonts w:ascii="Courier New" w:hAnsi="Courier New"/>
          <w:sz w:val="17"/>
        </w:rPr>
        <w:t xml:space="preserve">Sachsen-Anhalt    5,172773 Prozent,</w:t>
      </w:r>
    </w:p>
    <w:p>
      <w:r>
        <w:rPr>
          <w:rFonts w:ascii="Courier New" w:hAnsi="Courier New"/>
          <w:sz w:val="17"/>
        </w:rPr>
        <w:t xml:space="preserve">Schleswig-Holstein    2,553941 Prozent,</w:t>
      </w:r>
    </w:p>
    <w:p>
      <w:r>
        <w:rPr>
          <w:rFonts w:ascii="Courier New" w:hAnsi="Courier New"/>
          <w:sz w:val="17"/>
        </w:rPr>
        <w:t xml:space="preserve">Thüringen    4,217943 Prozent.</w:t>
      </w:r>
    </w:p>
    <w:p>
      <w:r>
        <w:t xml:space="preserve">(2) Der Betrag nach § 2 Abs. 2 Satz 1 wird auf die Länder mit den folgenden Prozentsätzen unter Rundung auf Tausend Euro verteilt:</w:t>
      </w:r>
    </w:p>
    <w:p>
      <w:r>
        <w:rPr>
          <w:rFonts w:ascii="Courier New" w:hAnsi="Courier New"/>
          <w:sz w:val="17"/>
        </w:rPr>
        <w:t xml:space="preserve">Baden-Württemberg    8,073403 Prozent,</w:t>
      </w:r>
    </w:p>
    <w:p>
      <w:r>
        <w:rPr>
          <w:rFonts w:ascii="Courier New" w:hAnsi="Courier New"/>
          <w:sz w:val="17"/>
        </w:rPr>
        <w:t xml:space="preserve">Bayern    10,748807 Prozent,</w:t>
      </w:r>
    </w:p>
    <w:p>
      <w:r>
        <w:rPr>
          <w:rFonts w:ascii="Courier New" w:hAnsi="Courier New"/>
          <w:sz w:val="17"/>
        </w:rPr>
        <w:t xml:space="preserve">Berlin    11,227587 Prozent,</w:t>
      </w:r>
    </w:p>
    <w:p>
      <w:r>
        <w:rPr>
          <w:rFonts w:ascii="Courier New" w:hAnsi="Courier New"/>
          <w:sz w:val="17"/>
        </w:rPr>
        <w:t xml:space="preserve">Brandenburg    1,455913 Prozent,</w:t>
      </w:r>
    </w:p>
    <w:p>
      <w:r>
        <w:rPr>
          <w:rFonts w:ascii="Courier New" w:hAnsi="Courier New"/>
          <w:sz w:val="17"/>
        </w:rPr>
        <w:t xml:space="preserve">Bremen    3,323798 Prozent,</w:t>
      </w:r>
    </w:p>
    <w:p>
      <w:r>
        <w:rPr>
          <w:rFonts w:ascii="Courier New" w:hAnsi="Courier New"/>
          <w:sz w:val="17"/>
        </w:rPr>
        <w:t xml:space="preserve">Hamburg    2,696733 Prozent,</w:t>
      </w:r>
    </w:p>
    <w:p>
      <w:r>
        <w:rPr>
          <w:rFonts w:ascii="Courier New" w:hAnsi="Courier New"/>
          <w:sz w:val="17"/>
        </w:rPr>
        <w:t xml:space="preserve">Hessen    5,785924 Prozent,</w:t>
      </w:r>
    </w:p>
    <w:p>
      <w:r>
        <w:rPr>
          <w:rFonts w:ascii="Courier New" w:hAnsi="Courier New"/>
          <w:sz w:val="17"/>
        </w:rPr>
        <w:t xml:space="preserve">Mecklenburg-Vorpommern    1,487177 Prozent,</w:t>
      </w:r>
    </w:p>
    <w:p>
      <w:r>
        <w:rPr>
          <w:rFonts w:ascii="Courier New" w:hAnsi="Courier New"/>
          <w:sz w:val="17"/>
        </w:rPr>
        <w:t xml:space="preserve">Niedersachsen    5,854672 Prozent,</w:t>
      </w:r>
    </w:p>
    <w:p>
      <w:r>
        <w:rPr>
          <w:rFonts w:ascii="Courier New" w:hAnsi="Courier New"/>
          <w:sz w:val="17"/>
        </w:rPr>
        <w:t xml:space="preserve">Nordrhein-Westfalen    24,414581 Prozent,</w:t>
      </w:r>
    </w:p>
    <w:p>
      <w:r>
        <w:rPr>
          <w:rFonts w:ascii="Courier New" w:hAnsi="Courier New"/>
          <w:sz w:val="17"/>
        </w:rPr>
        <w:t xml:space="preserve">Rheinland-Pfalz    4,110835 Prozent,</w:t>
      </w:r>
    </w:p>
    <w:p>
      <w:r>
        <w:rPr>
          <w:rFonts w:ascii="Courier New" w:hAnsi="Courier New"/>
          <w:sz w:val="17"/>
        </w:rPr>
        <w:t xml:space="preserve">Saarland    1,181620 Prozent,</w:t>
      </w:r>
    </w:p>
    <w:p>
      <w:r>
        <w:rPr>
          <w:rFonts w:ascii="Courier New" w:hAnsi="Courier New"/>
          <w:sz w:val="17"/>
        </w:rPr>
        <w:t xml:space="preserve">Sachsen    3,510779 Prozent,</w:t>
      </w:r>
    </w:p>
    <w:p>
      <w:r>
        <w:rPr>
          <w:rFonts w:ascii="Courier New" w:hAnsi="Courier New"/>
          <w:sz w:val="17"/>
        </w:rPr>
        <w:t xml:space="preserve">Sachsen-Anhalt    2,190849 Prozent,</w:t>
      </w:r>
    </w:p>
    <w:p>
      <w:r>
        <w:rPr>
          <w:rFonts w:ascii="Courier New" w:hAnsi="Courier New"/>
          <w:sz w:val="17"/>
        </w:rPr>
        <w:t xml:space="preserve">Schleswig-Holstein    11,814005 Prozent,</w:t>
      </w:r>
    </w:p>
    <w:p>
      <w:r>
        <w:rPr>
          <w:rFonts w:ascii="Courier New" w:hAnsi="Courier New"/>
          <w:sz w:val="17"/>
        </w:rPr>
        <w:t xml:space="preserve">Thüringen    2,123317 Prozent.</w:t>
      </w:r>
    </w:p>
    <w:p>
      <w:r>
        <w:t xml:space="preserve">(3) Der Betrag nach § 3 Abs. 1 Satz 1 wird auf die Länder mit den folgenden Prozentsätzen unter Rundung auf Tausend Euro verteilt:</w:t>
      </w:r>
    </w:p>
    <w:p>
      <w:r>
        <w:rPr>
          <w:rFonts w:ascii="Courier New" w:hAnsi="Courier New"/>
          <w:sz w:val="17"/>
        </w:rPr>
        <w:t xml:space="preserve">Baden-Württemberg    12,395291 Prozent,</w:t>
      </w:r>
    </w:p>
    <w:p>
      <w:r>
        <w:rPr>
          <w:rFonts w:ascii="Courier New" w:hAnsi="Courier New"/>
          <w:sz w:val="17"/>
        </w:rPr>
        <w:t xml:space="preserve">Bayern    14,686293 Prozent,</w:t>
      </w:r>
    </w:p>
    <w:p>
      <w:r>
        <w:rPr>
          <w:rFonts w:ascii="Courier New" w:hAnsi="Courier New"/>
          <w:sz w:val="17"/>
        </w:rPr>
        <w:t xml:space="preserve">Berlin    3,723811 Prozent,</w:t>
      </w:r>
    </w:p>
    <w:p>
      <w:r>
        <w:rPr>
          <w:rFonts w:ascii="Courier New" w:hAnsi="Courier New"/>
          <w:sz w:val="17"/>
        </w:rPr>
        <w:t xml:space="preserve">Brandenburg    4,059626 Prozent,</w:t>
      </w:r>
    </w:p>
    <w:p>
      <w:r>
        <w:rPr>
          <w:rFonts w:ascii="Courier New" w:hAnsi="Courier New"/>
          <w:sz w:val="17"/>
        </w:rPr>
        <w:t xml:space="preserve">Bremen    0,828343 Prozent,</w:t>
      </w:r>
    </w:p>
    <w:p>
      <w:r>
        <w:rPr>
          <w:rFonts w:ascii="Courier New" w:hAnsi="Courier New"/>
          <w:sz w:val="17"/>
        </w:rPr>
        <w:t xml:space="preserve">Hamburg    2,220108 Prozent,</w:t>
      </w:r>
    </w:p>
    <w:p>
      <w:r>
        <w:rPr>
          <w:rFonts w:ascii="Courier New" w:hAnsi="Courier New"/>
          <w:sz w:val="17"/>
        </w:rPr>
        <w:t xml:space="preserve">Hessen    7,223746 Prozent,</w:t>
      </w:r>
    </w:p>
    <w:p>
      <w:r>
        <w:rPr>
          <w:rFonts w:ascii="Courier New" w:hAnsi="Courier New"/>
          <w:sz w:val="17"/>
        </w:rPr>
        <w:t xml:space="preserve">Mecklenburg-Vorpommern    2,617488 Prozent,</w:t>
      </w:r>
    </w:p>
    <w:p>
      <w:r>
        <w:rPr>
          <w:rFonts w:ascii="Courier New" w:hAnsi="Courier New"/>
          <w:sz w:val="17"/>
        </w:rPr>
        <w:t xml:space="preserve">Niedersachsen    9,247962 Prozent,</w:t>
      </w:r>
    </w:p>
    <w:p>
      <w:r>
        <w:rPr>
          <w:rFonts w:ascii="Courier New" w:hAnsi="Courier New"/>
          <w:sz w:val="17"/>
        </w:rPr>
        <w:t xml:space="preserve">Nordrhein-Westfalen    19,432473 Prozent,</w:t>
      </w:r>
    </w:p>
    <w:p>
      <w:r>
        <w:rPr>
          <w:rFonts w:ascii="Courier New" w:hAnsi="Courier New"/>
          <w:sz w:val="17"/>
        </w:rPr>
        <w:t xml:space="preserve">Rheinland-Pfalz    4,878640 Prozent,</w:t>
      </w:r>
    </w:p>
    <w:p>
      <w:r>
        <w:rPr>
          <w:rFonts w:ascii="Courier New" w:hAnsi="Courier New"/>
          <w:sz w:val="17"/>
        </w:rPr>
        <w:t xml:space="preserve">Saarland    1,285424 Prozent,</w:t>
      </w:r>
    </w:p>
    <w:p>
      <w:r>
        <w:rPr>
          <w:rFonts w:ascii="Courier New" w:hAnsi="Courier New"/>
          <w:sz w:val="17"/>
        </w:rPr>
        <w:t xml:space="preserve">Sachsen    6,565176 Prozent,</w:t>
      </w:r>
    </w:p>
    <w:p>
      <w:r>
        <w:rPr>
          <w:rFonts w:ascii="Courier New" w:hAnsi="Courier New"/>
          <w:sz w:val="17"/>
        </w:rPr>
        <w:t xml:space="preserve">Sachsen-Anhalt    3,835749 Prozent,</w:t>
      </w:r>
    </w:p>
    <w:p>
      <w:r>
        <w:rPr>
          <w:rFonts w:ascii="Courier New" w:hAnsi="Courier New"/>
          <w:sz w:val="17"/>
        </w:rPr>
        <w:t xml:space="preserve">Schleswig-Holstein    3,238746 Prozent,</w:t>
      </w:r>
    </w:p>
    <w:p>
      <w:r>
        <w:rPr>
          <w:rFonts w:ascii="Courier New" w:hAnsi="Courier New"/>
          <w:sz w:val="17"/>
        </w:rPr>
        <w:t xml:space="preserve">Thüringen    3,761124 Prozent.</w:t>
      </w:r>
    </w:p>
    <w:p>
      <w:r>
        <w:rPr>
          <w:rFonts w:ascii="Courier New" w:hAnsi="Courier New"/>
          <w:sz w:val="17"/>
        </w:rPr>
        <w:t xml:space="preserve">(4) Von dem jeweiligen Betrag nach § 3 Absatz 2 werden in den Jahren 2017 bis 2019 jeweils 500 000 000 Euro auf die Länder nach dem von dem Büro der Gemeinsamen Wissenschaftskonferenz im Bundesanzeiger veröffentlichten Schlüssel verteilt, der für das vorangegangene Kalenderjahr entsprechend den Steuereinnahmen und der Bevölkerungszahl der Länder errechnet worden ist (Königsteiner Schlüssel). Der restliche Betrag nach § 3 Absatz 2 wird auf die Länder mit den folgenden Prozentsätzen unter Rundung auf Tausend Euro verteilt:    </w:t>
      </w:r>
    </w:p>
    <w:p>
      <w:r>
        <w:rPr>
          <w:rFonts w:ascii="Courier New" w:hAnsi="Courier New"/>
          <w:sz w:val="17"/>
        </w:rPr>
        <w:t xml:space="preserve">Baden-Württemberg    8,147033 Prozent,</w:t>
      </w:r>
    </w:p>
    <w:p>
      <w:r>
        <w:rPr>
          <w:rFonts w:ascii="Courier New" w:hAnsi="Courier New"/>
          <w:sz w:val="17"/>
        </w:rPr>
        <w:t xml:space="preserve">Bayern    11,832673 Prozent,</w:t>
      </w:r>
    </w:p>
    <w:p>
      <w:r>
        <w:rPr>
          <w:rFonts w:ascii="Courier New" w:hAnsi="Courier New"/>
          <w:sz w:val="17"/>
        </w:rPr>
        <w:t xml:space="preserve">Berlin    6,287847 Prozent,</w:t>
      </w:r>
    </w:p>
    <w:p>
      <w:r>
        <w:rPr>
          <w:rFonts w:ascii="Courier New" w:hAnsi="Courier New"/>
          <w:sz w:val="17"/>
        </w:rPr>
        <w:t xml:space="preserve">Brandenburg    5,842689 Prozent,</w:t>
      </w:r>
    </w:p>
    <w:p>
      <w:r>
        <w:rPr>
          <w:rFonts w:ascii="Courier New" w:hAnsi="Courier New"/>
          <w:sz w:val="17"/>
        </w:rPr>
        <w:t xml:space="preserve">Bremen    0,605545 Prozent,</w:t>
      </w:r>
    </w:p>
    <w:p>
      <w:r>
        <w:rPr>
          <w:rFonts w:ascii="Courier New" w:hAnsi="Courier New"/>
          <w:sz w:val="17"/>
        </w:rPr>
        <w:t xml:space="preserve">Hamburg    1,836274 Prozent,</w:t>
      </w:r>
    </w:p>
    <w:p>
      <w:r>
        <w:rPr>
          <w:rFonts w:ascii="Courier New" w:hAnsi="Courier New"/>
          <w:sz w:val="17"/>
        </w:rPr>
        <w:t xml:space="preserve">Hessen    5,849236 Prozent,</w:t>
      </w:r>
    </w:p>
    <w:p>
      <w:r>
        <w:rPr>
          <w:rFonts w:ascii="Courier New" w:hAnsi="Courier New"/>
          <w:sz w:val="17"/>
        </w:rPr>
        <w:t xml:space="preserve">Mecklenburg-Vorpommern    4,114432 Prozent,</w:t>
      </w:r>
    </w:p>
    <w:p>
      <w:r>
        <w:rPr>
          <w:rFonts w:ascii="Courier New" w:hAnsi="Courier New"/>
          <w:sz w:val="17"/>
        </w:rPr>
        <w:t xml:space="preserve">Niedersachsen    7,692056 Prozent,</w:t>
      </w:r>
    </w:p>
    <w:p>
      <w:r>
        <w:rPr>
          <w:rFonts w:ascii="Courier New" w:hAnsi="Courier New"/>
          <w:sz w:val="17"/>
        </w:rPr>
        <w:t xml:space="preserve">Nordrhein-Westfalen    18,732611 Prozent,</w:t>
      </w:r>
    </w:p>
    <w:p>
      <w:r>
        <w:rPr>
          <w:rFonts w:ascii="Courier New" w:hAnsi="Courier New"/>
          <w:sz w:val="17"/>
        </w:rPr>
        <w:t xml:space="preserve">Rheinland-Pfalz    3,610356 Prozent,</w:t>
      </w:r>
    </w:p>
    <w:p>
      <w:r>
        <w:rPr>
          <w:rFonts w:ascii="Courier New" w:hAnsi="Courier New"/>
          <w:sz w:val="17"/>
        </w:rPr>
        <w:t xml:space="preserve">Saarland    1,263461 Prozent,</w:t>
      </w:r>
    </w:p>
    <w:p>
      <w:r>
        <w:rPr>
          <w:rFonts w:ascii="Courier New" w:hAnsi="Courier New"/>
          <w:sz w:val="17"/>
        </w:rPr>
        <w:t xml:space="preserve">Sachsen    11,508625 Prozent,</w:t>
      </w:r>
    </w:p>
    <w:p>
      <w:r>
        <w:rPr>
          <w:rFonts w:ascii="Courier New" w:hAnsi="Courier New"/>
          <w:sz w:val="17"/>
        </w:rPr>
        <w:t xml:space="preserve">Sachsen-Anhalt    4,625053 Prozent,</w:t>
      </w:r>
    </w:p>
    <w:p>
      <w:r>
        <w:rPr>
          <w:rFonts w:ascii="Courier New" w:hAnsi="Courier New"/>
          <w:sz w:val="17"/>
        </w:rPr>
        <w:t xml:space="preserve">Schleswig-Holstein    2,435272 Prozent,</w:t>
      </w:r>
    </w:p>
    <w:p>
      <w:r>
        <w:rPr>
          <w:rFonts w:ascii="Courier New" w:hAnsi="Courier New"/>
          <w:sz w:val="17"/>
        </w:rPr>
        <w:t xml:space="preserve">Thüringen    5,616837 Prozent.</w:t>
      </w:r>
    </w:p>
    <w:p>
      <w:r>
        <w:rPr>
          <w:color w:val="555555"/>
          <w:sz w:val="17"/>
        </w:rPr>
        <w:t xml:space="preserve">Zitiervorschlag: § 4 EntflechtG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https://recht.nulegal.eu/gesetze/EntflechtG/4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