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EntflechtG — Allgemein</w:t>
      </w:r>
    </w:p>
    <w:p>
      <w:r>
        <w:rPr>
          <w:color w:val="555555"/>
          <w:sz w:val="18"/>
        </w:rPr>
        <w:t xml:space="preserve">Entflechtungsgesetz</w:t>
      </w:r>
    </w:p>
    <w:p>
      <w:r>
        <w:rPr>
          <w:color w:val="555555"/>
          <w:sz w:val="18"/>
        </w:rPr>
        <w:t xml:space="preserve">Historische Fassung: Stand 10.06.2019 bis 02.01.2020. Dies ist nicht die aktuelle Fassung.</w:t>
      </w:r>
    </w:p>
    <w:p>
      <w:r>
        <w:t xml:space="preserve">Den Ländern stehen nach Artikel 143c Abs. 1 Satz 1 des Grundgesetzes ab dem 1. Januar 2007 bis zum 31. Dezember 2019 für den durch die Abschaffung der Gemeinschaftsaufgaben "Ausbau und Neubau von Hochschulen einschließlich Hochschulkliniken" und "Bildungsplanung" sowie für den durch die Abschaffung der Finanzhilfen zur Verbesserung der Verkehrsverhältnisse der Gemeinden und zur sozialen Wohnraumförderung bedingten Wegfall der Finanzierungsanteile des Bundes jährlich Beträge aus dem Haushalt des Bundes zu.</w:t>
      </w:r>
    </w:p>
    <w:p>
      <w:r>
        <w:rPr>
          <w:color w:val="555555"/>
          <w:sz w:val="17"/>
        </w:rPr>
        <w:t xml:space="preserve">Zitiervorschlag: § 1 EntflechtG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https://recht.nulegal.eu/gesetze/EntflechtG/1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