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EntGBbg (Brandenburg) — Kosten</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Antragsteller hat die Kosten zu tragen, wenn ein Antrag abgelehnt oder zurückgenommen wird. Wird dem Antrag auf Enteignung oder Übernahme stattgegeben, so hat der Entschädigungsverpflichtete die Kosten zu tragen; dies gilt auch bei sonstigen Entscheidungen, die eine Entschädigung festsetzen. Wird einem Antrag auf Rückenteignung stattgegeben, so hat der von der Rückenteignung Betroffene die Kosten zu tragen. Wird ein Antrag eines sonstigen Beteiligten abgelehnt oder zurückgenommen, sind diesem die durch die Behandlung seines Antrags verursachten Kosten aufzuerlegen, wenn sein Antrag offensichtlich unbegründet war.</w:t>
      </w:r>
    </w:p>
    <w:p>
      <w:r>
        <w:t xml:space="preserve">(2) Kosten sind die Kosten des Verfahrens und die zur zweckentsprechenden Rechtsverfolgung oder Rechtsverteidigung notwendigen Aufwendungen der Beteiligten. Die Gebühren und Auslagen eines Rechtsanwalts oder eines sonstigen Bevollmächtigten sind erstattungsfähig, wenn die Zuziehung eines Bevollmächtigten notwendig war. Aufwendungen für einen Bevollmächtigten, für den Gebühren und Auslagen gesetzlich nicht vorgesehen sind, können nur bis zur Höhe der gesetzlichen Gebühren und Auslagen von Rechtsbeiständen erstattet werden.</w:t>
      </w:r>
    </w:p>
    <w:p>
      <w:r>
        <w:t xml:space="preserve">(3) Aufwendungen, die durch das Verschulden eines Erstattungsberechtigten entstanden sind, hat dieser selbst zu tragen; das Verschulden eines Vertreters ist dem Vertretenen zuzurechnen.</w:t>
      </w:r>
    </w:p>
    <w:p>
      <w:r>
        <w:t xml:space="preserve">(4) Die Enteignungsbehörde setzt die Kosten in der Sachentscheidung oder durch besonderen Beschluß fest. Sie bestimmt hierbei auch, ob die Zuziehung eines Rechtsanwalts oder eines sonstigen Bevollmächtigten notwendig war.</w:t>
      </w:r>
    </w:p>
    <w:p>
      <w:r>
        <w:rPr>
          <w:color w:val="555555"/>
          <w:sz w:val="17"/>
        </w:rPr>
        <w:t xml:space="preserve">Zitiervorschlag: § 44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