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99a EnergieStV — Steuerentlastung für die gekoppelte Erzeugung von Kraft und Wärme</w:t>
      </w:r>
    </w:p>
    <w:p>
      <w:r>
        <w:rPr>
          <w:color w:val="555555"/>
          <w:sz w:val="18"/>
        </w:rPr>
        <w:t xml:space="preserve">Energiesteuer-Durchführungsverordnung</w:t>
      </w:r>
    </w:p>
    <w:p>
      <w:r>
        <w:rPr>
          <w:color w:val="555555"/>
          <w:sz w:val="18"/>
        </w:rPr>
        <w:t xml:space="preserve">Stand: 01.01.2026 (konsolidierte Textfassung, kein amtliches Inkrafttretensdatum)</w:t>
      </w:r>
    </w:p>
    <w:p>
      <w:r>
        <w:t xml:space="preserve">(1) Die Steuerentlastung nach § 53a des Gesetzes ist für jede Anlage (§ 9) bei dem für den Antragsteller zuständigen Hauptzollamt mit einer Anmeldung nach amtlich vorgeschriebenem Vordruck für alle Energieerzeugnisse zu beantragen, die innerhalb eines Entlastungsabschnitts verwendet worden sind. Der Antragsteller hat in der Anmeldung alle für die Bemessung der Steuerentlastung erforderlichen Angaben zu machen und die Steuerentlastung selbst zu berechnen (Steueranmeldung). Die Steuerentlastung wird nur gewährt, wenn der Antrag spätestens bis zum Ablauf der Festsetzungsfrist im Sinne des § 169 Absatz 2 Satz 1 Nummer 1 der Abgabenordnung beim Hauptzollamt gestellt wird.</w:t>
      </w:r>
    </w:p>
    <w:p>
      <w:r>
        <w:t xml:space="preserve">(2) Entlastungsabschnitt ist im Fall des § 53a Absatz 1 des Gesetzes in Verbindung mit § 53a Absatz 2 des Gesetzes sowie im Fall des § 53a Absatz 4 des Gesetzes in Verbindung mit § 53a Absatz 5 des Gesetzes das Kalenderjahr. Hiervon abweichend kann ein Antragsteller das Kalenderhalbjahr, das Kalendervierteljahr oder den Kalendermonat als Entlastungsabschnitt wählen. Das Wahlrecht kann einmalig für jeweils ein Kalenderjahr ausgeübt werden. Eine Steuerentlastung nach Satz 2 wird nur gewährt, wenn</w:t>
      </w:r>
    </w:p>
    <w:p>
      <w:pPr>
        <w:ind w:left="420"/>
      </w:pPr>
      <w:r>
        <w:t xml:space="preserve">1. der Entlastungsbetrag bereits im jeweils ersten gewählten Entlastungsabschnitt eines Kalenderjahres mindestens 10 000 Euro beträgt und</w:t>
      </w:r>
    </w:p>
    <w:p>
      <w:pPr>
        <w:ind w:left="420"/>
      </w:pPr>
      <w:r>
        <w:t xml:space="preserve">2. die nach § 80 Absatz 2 Satz 1 und 2 Nummer 3 dem Steuerschuldner voraussichtlich zu gewährende Steuerentlastung nicht bereits bei der Festsetzung der Höhe der Vorauszahlungen für den gleichen Zeitraum berücksichtigt wurde.</w:t>
      </w:r>
    </w:p>
    <w:p>
      <w:r>
        <w:t xml:space="preserve">Wird als Entlastungsabschnitt das Kalenderjahr zugrunde gelegt, ist der Jahresnutzungsgrad oder für jeden Kalendermonat des Kalenderjahres der jeweilige Monatsnutzungsgrad der Anlage nachzuweisen. Wird dagegen ein anderer Entlastungsabschnitt gewählt, ist für jeden Monat des Entlastungsabschnitts der jeweilige Monatsnutzungsgrad nachzuweisen.</w:t>
      </w:r>
    </w:p>
    <w:p>
      <w:r>
        <w:t xml:space="preserve">(3) Entlastungsabschnitt im Fall des § 53a Absatz 1 des Gesetzes in Verbindung mit § 53a Absatz 3 des Gesetzes ist das Kalenderjahr. Hiervon abweichend kann ein Antragsteller das Kalenderhalbjahr, das Kalendervierteljahr oder den Kalendermonat als Entlastungsabschnitt wählen. Das Wahlrecht kann einmalig für jeweils ein Kalenderjahr ausgeübt werden. Eine Steuerentlastung nach Satz 2 wird nur gewährt, wenn</w:t>
      </w:r>
    </w:p>
    <w:p>
      <w:pPr>
        <w:ind w:left="420"/>
      </w:pPr>
      <w:r>
        <w:t xml:space="preserve">1. sich der maßgebliche Zeitraum für die Zuordnung eines Unternehmens zum Produzierenden Gewerbe oder zur Land- und Forstwirtschaft nach § 15 Absatz 3 Satz 1 der Stromsteuer-Durchführungsverordnung bestimmt,</w:t>
      </w:r>
    </w:p>
    <w:p>
      <w:pPr>
        <w:ind w:left="420"/>
      </w:pPr>
      <w:r>
        <w:t xml:space="preserve">2. der Entlastungsbetrag bereits im jeweils ersten gewählten Entlastungsabschnitt eines Kalenderjahres mindestens 10 000 Euro beträgt und</w:t>
      </w:r>
    </w:p>
    <w:p>
      <w:pPr>
        <w:ind w:left="420"/>
      </w:pPr>
      <w:r>
        <w:t xml:space="preserve">3. die nach § 80 Absatz 2 Satz 1 und 2 Nummer 3 dem Steuerschuldner voraussichtlich zu gewährende Steuerentlastung nicht bereits bei der Festsetzung der Höhe der Vorauszahlungen für den gleichen Zeitraum berücksichtigt wurde.</w:t>
      </w:r>
    </w:p>
    <w:p>
      <w:r>
        <w:t xml:space="preserve">Wird als Entlastungsabschnitt das Kalenderjahr zugrunde gelegt, ist der Jahresnutzungsgrad oder für jeden Kalendermonat des Kalenderjahres der jeweilige Monatsnutzungsgrad der Anlage nachzuweisen. Wird dagegen ein anderer Entlastungsabschnitt gewählt, ist für jeden Monat des Entlastungsabschnitts der jeweilige Monatsnutzungsgrad nachzuweisen.</w:t>
      </w:r>
    </w:p>
    <w:p>
      <w:r>
        <w:t xml:space="preserve">(4) Bei erstmaliger Antragstellung ist dem Antrag für die Anlage eine Betriebserklärung nach amtlich vorgeschriebenem Vordruck beizufügen; soweit darin Daten zu Stromerzeugungseinheiten verlangt werden, die bereits zutreffend im Marktstammdatenregister enthalten sind, ist eine Angabe nicht erneut erforderlich. Weiteren Anträgen muss eine Betriebserklärung nur beigefügt werden, wenn sich Änderungen gegenüber den dem Hauptzollamt bereits vorliegenden Angaben und Unterlagen ergeben haben und Änderungen in Bezug auf die Stromerzeugungseinheiten nicht zutreffend im Marktstammdatenregister ersichtlich sind. Das Hauptzollamt kann weitere Angaben und Unterlagen verlangen, wenn dies zur Sicherung des Steueraufkommens oder für die Steueraufsicht erforderlich ist. Bei mehreren an einem Standort unmittelbar miteinander verbundenen KWK-Einheiten, Stromerzeugungseinheiten oder KWK- und Stromerzeugungseinheiten sind die nach den Sätzen 1 bis 3 erforderlichen Angaben für jede zur Anlage gehörende KWK-Einheit oder Stromerzeugungseinheit vorzulegen. Der Antragsteller hat Änderungen der nach den Sätzen 1 bis 4 angegebenen Verhältnisse dem Hauptzollamt jeweils mit dem nächsten Antrag auf eine Steuerentlastung mitzuteilen.</w:t>
      </w:r>
    </w:p>
    <w:p>
      <w:r>
        <w:t xml:space="preserve">(5) Im Fall einer Steuerentlastung nach § 53a Absatz 1 des Gesetzes in Verbindung mit § 53a Absatz 3 des Gesetzes hat der Antragsteller auf Verlangen des Hauptzollamts eine Beschreibung der wirtschaftlichen Tätigkeiten für den maßgebenden Zeitraum nach amtlich vorgeschriebenem Vordruck vorzulegen. Die Beschreibung muss es dem Hauptzollamt ermöglichen zu prüfen, ob die Energieerzeugnisse durch ein Unternehmen des Produzierenden Gewerbes oder der Land- und Forstwirtschaft im Sinne des § 53a Absatz 3 des Gesetzes verwendet worden sind.</w:t>
      </w:r>
    </w:p>
    <w:p>
      <w:r>
        <w:t xml:space="preserve">(6) Eine Entlastung wird nur für diejenigen Energieerzeugnisse gewährt, die innerhalb des KWK-Prozesses verwendet worden sind. Für Energieerzeugnisse, die in den in § 3 Absatz 4 Satz 2 des Gesetzes genannten technischen Einrichtungen verwendet worden sind, wird keine Steuerentlastung gewährt.</w:t>
      </w:r>
    </w:p>
    <w:p>
      <w:r>
        <w:rPr>
          <w:color w:val="555555"/>
          <w:sz w:val="17"/>
        </w:rPr>
        <w:t xml:space="preserve">Zitiervorschlag: § 99a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https://recht.nulegal.eu/gesetze/EnergieStV/99a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