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91b EnergieStV — Steuerentlastung für den Eigenverbrauch</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nach § 47a des Gesetzes ist bei dem für den Antragsteller zuständigen Hauptzollamt mit einer Anmeldung nach amtlich vorgeschriebenem Vordruck für alle Energieerzeugnisse zu beantragen, die innerhalb eines Entlastungsabschnitts verwendet worden sind. Der Antragsteller hat in der Anmeldung alle für die Bemessung der Steuerentlastung erforderlichen Angaben zu machen und die Steuerentlastung selbst zu berechnen (Steueranmeldung). Die Steuerentlastung wird nur gewährt, wenn der Antrag spätestens bis zum Ablauf der Festsetzungsfrist im Sinne des § 169 Absatz 2 Satz 1 Nummer 1 der Abgabenordnung beim Hauptzollamt gestellt wird.</w:t>
      </w:r>
    </w:p>
    <w:p>
      <w:r>
        <w:t xml:space="preserve">(2) Entlastungsabschnitt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(3) Dem erstmaligen Antrag ist eine Betriebserklärung beizufügen, in der die Verwendung der Energieerzeugnisse genau beschrieben ist, es sei denn, die Betriebserklärung liegt dem Hauptzollamt bereits vor. Das Hauptzollamt kann weitere Angaben und Unterlagen verlangen, wenn dies zur Sicherung des Steueraufkommens oder für die Steueraufsicht erforderlich ist.</w:t>
      </w:r>
    </w:p>
    <w:p>
      <w:r>
        <w:t xml:space="preserve">(4) Der Antragsteller hat einen buchmäßigen Nachweis zu führen, aus dem sich für den Entlastungsabschnitt die Art, die Menge, die Herkunft und der genaue Verwendungszweck der Energieerzeugnisse ergeben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91b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