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91a EnergieStV — Steuerentlastung für Erdgas bei Einspeisung</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47 Absatz 1 Nummer 6 des Gesetzes ist bei dem für den Antragsteller zuständigen Hauptzollamt mit einer Anmeldung nach amtlich vorgeschriebenem Vordruck für Erdgas zu beantragen, das innerhalb eines Entlastungsabschnitts in ein Leitungsnetz für unversteuertes Erdgas eingespeist worden ist.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Der Antragsteller hat einen buchmäßigen Nachweis zu führen, aus dem sich für den Entlastungsabschnitt die Herkunft und die eingespeisten Mengen des versteuerten Erdgases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91a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