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EnergieStV — Steuerentlastung für Kohle</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Die Steuerentlastung nach § 47 Abs. 1 Nr. 5 des Gesetzes ist bei dem für den Antragsteller zuständigen Hauptzollamt mit einer Anmeldung nach amtlich vorgeschriebenem Vordruck für Kohle zu beantragen, die innerhalb eines Entlastungsabschnitts in den Kohlebetrieb aufgenommen oder verwendet worden ist. Der Antragsteller hat in der Anmeldung alle für die Bemessung der Steuerentlastung erforderlichen Angaben zu machen und die Steuerentlastung selbst zu berechnen. Die Steuerentlastung wird nur gewährt, wenn der Antrag spätestens bis zum Ablauf der Festsetzungsfrist im Sinne des § 169 Absatz 2 Satz 1 Nummer 1 der Abgabenordnung beim Hauptzollamt gestellt wird.</w:t>
      </w:r>
    </w:p>
    <w:p>
      <w:r>
        <w:t xml:space="preserve">(2) Entlastungsabschnitt ist nach Wahl des Antragstellers ein Zeitraum von einem Kalendervierteljahr, einem Kalenderhalbjahr oder einem Kalenderjahr. Das Hauptzollamt kann auf Antrag einen Zeitraum von einem Kalendermonat als Entlastungsabschnitt zulassen. Das Wahlrecht kann einmalig für jeweils ein Kalenderjahr ausgeübt werden.</w:t>
      </w:r>
    </w:p>
    <w:p>
      <w:r>
        <w:t xml:space="preserve">(3) Bei erstmaliger Antragstellung ist dem Antrag im Fall des § 47 Abs. 1 Nr. 5 Buchstabe b des Gesetzes eine Betriebserklärung beizufügen, in der die Verwendung der Kohle genau beschrieben ist. Weiteren Anträgen muss eine Betriebserklärung nur beigefügt werden, wenn sich Änderungen gegenüber der dem Hauptzollamt bereits vorliegenden Betriebserklärung ergeben haben. Der Antragsteller hat die Änderungen besonders kenntlich zu machen.</w:t>
      </w:r>
    </w:p>
    <w:p>
      <w:r>
        <w:t xml:space="preserve">(4) Der Antragsteller hat einen buchmäßigen Nachweis zu führen, aus dem sich für den Entlastungsabschnitt ergeben müssen:</w:t>
      </w:r>
    </w:p>
    <w:p>
      <w:pPr>
        <w:ind w:left="420"/>
      </w:pPr>
      <w:r>
        <w:t xml:space="preserve">1. im Fall des § 47 Absatz 1 Nummer 5 Buchstabe a des Gesetzes die Art, die Menge und die Herkunft der in den Kohlebetrieb aufgenommenen Kohle,</w:t>
      </w:r>
    </w:p>
    <w:p>
      <w:pPr>
        <w:ind w:left="420"/>
      </w:pPr>
      <w:r>
        <w:t xml:space="preserve">2. im Fall des § 47 Absatz 1 Nummer 5 Buchstabe b des Gesetzes die Art, die Menge, die Herkunft und der genaue Verwendungszweck der Kohle.</w:t>
      </w:r>
    </w:p>
    <w:p>
      <w:r>
        <w:t xml:space="preserve">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rPr>
          <w:color w:val="555555"/>
          <w:sz w:val="17"/>
        </w:rPr>
        <w:t xml:space="preserve">Zitiervorschlag: § 91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