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EnergieStV — Begünstigte, Freistellungsbescheinigung</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Ein Begünstigter, der Energieerzeugnisse unter Steueraussetzung empfangen will, hat vor Beginn der Beförderung eine Freistellungsbescheinigung nach der Verordnung (EG) Nr. 31/96 der Kommission vom 10. Januar 1996 über die Verbrauchsteuerfreistellungsbescheinigung (ABl. L 8 vom 11.1.1996, S. 11) in der jeweils geltenden Fassung in Verbindung mit Artikel 12 der Systemrichtlinie in drei Exemplaren auszufertigen und dem zuständigen Hauptzollamt zur Bestätigung in Feld 6 vorzulegen. Der Begünstigte hat die mit Bestätigungsvermerk des Hauptzollamts versehene erste und zweite Ausfertigung dem Versender auszuhändigen. Die dritte Ausfertigung verbleibt beim Hauptzollamt. Die zweite Ausfertigung hat der Beförderer während der Beförderung der Energieerzeugnisse mitzuführen. Die erste Ausfertigung hat der Versender im Steuergebiet zu seinen steuerlichen Aufzeichnungen zu nehmen. Nach der Übernahme der Energieerzeugnisse verbleibt die zweite Ausfertigung der Freistellungsbescheinigung beim Begünstigten.</w:t>
      </w:r>
    </w:p>
    <w:p>
      <w:r>
        <w:t xml:space="preserve">(2) Zuständiges Hauptzollamt ist für Begünstigte</w:t>
      </w:r>
    </w:p>
    <w:p>
      <w:pPr>
        <w:ind w:left="420"/>
      </w:pPr>
      <w:r>
        <w:t xml:space="preserve">1. nach § 9c Absatz 1 Nummer 1 bis 3 des Gesetzes das Hauptzollamt, in dessen Bezirk sich der Sitz der amtlichen Beschaffungsstelle oder der Organisation der ausländischen Streitkräfte befindet, die zur Erteilung des Auftrags berechtigt ist,</w:t>
      </w:r>
    </w:p>
    <w:p>
      <w:pPr>
        <w:ind w:left="420"/>
      </w:pPr>
      <w:r>
        <w:t xml:space="preserve">2. nach § 9c Absatz 1 Nummer 4 des Gesetzes das Hauptzollamt, bei dem die Anträge auf Steuerentlastung nach § 59 des Gesetzes zu stellen sind,</w:t>
      </w:r>
    </w:p>
    <w:p>
      <w:pPr>
        <w:ind w:left="420"/>
      </w:pPr>
      <w:r>
        <w:t xml:space="preserve">3. nach § 9c Absatz 1 Nummer 5 des Gesetzes das Hauptzollamt, in dessen Bezirk sich der Sitz der internationalen Einrichtung befindet,</w:t>
      </w:r>
    </w:p>
    <w:p>
      <w:pPr>
        <w:ind w:left="420"/>
      </w:pPr>
      <w:r>
        <w:t xml:space="preserve">4. nach § 9c Absatz 1 Nummer 6 des Gesetzes das Hauptzollamt, in dessen Bezirk sich der Sitz der belieferten Einrichtung befindet.</w:t>
      </w:r>
    </w:p>
    <w:p>
      <w:r>
        <w:t xml:space="preserve">(3) Von der Bestätigung nach Absatz 1 Satz 1 in Feld 6 der Freistellungsbescheinigung wird abgesehen, wenn eine ausländische Truppe (§ 9c Absatz 1 Nummer 1 des Gesetzes) Energieerzeugnisse unter Steueraussetzung empfängt. An ihre Stelle tritt eine Eigenbestätigung der ausländischen Truppe.</w:t>
      </w:r>
    </w:p>
    <w:p>
      <w:r>
        <w:t xml:space="preserve">(4) Werden Energieerzeugnisse unter Steueraussetzung von Begünstigten im Sinn des § 9c Absatz 1 Nummer 1 bis 3 des Gesetzes aus Steuerlagern im Steuergebiet oder von registrierten Versendern vom Ort der Einfuhr im Steuergebiet empfangen, kann anstelle der Freistellungsbescheinigung ein Abwicklungsschein nach § 73 Absatz 1 Nummer 1 der Umsatzsteuer-Durchführungsverordnung verwendet werden. Die zweite Ausfertigung des Abwicklungsscheins hat der Versender im Steuergebiet zu seinen steuerlichen Aufzeichnungen zu nehmen.</w:t>
      </w:r>
    </w:p>
    <w:p>
      <w:r>
        <w:rPr>
          <w:color w:val="555555"/>
          <w:sz w:val="17"/>
        </w:rPr>
        <w:t xml:space="preserve">Zitiervorschlag: § 28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