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102a EnergieStV — Steuerentlastung für den öffentlichen Personennahverkehr mit Schienenbahnen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erstmalige Antrag auf Steuerentlastung muss – soweit zutreffend – folgende Angaben enthalten:</w:t>
      </w:r>
    </w:p>
    <w:p>
      <w:pPr>
        <w:ind w:left="420"/>
      </w:pPr>
      <w:r>
        <w:t xml:space="preserve">1. den Namen und den Zweck des Unternehmens,</w:t>
      </w:r>
    </w:p>
    <w:p>
      <w:pPr>
        <w:ind w:left="420"/>
      </w:pPr>
      <w:r>
        <w:t xml:space="preserve">2. den Namen des Betriebsinhabers (außer bei Kapitalgesellschaften) und, sofern ein solcher bestellt ist, des Betriebsleiters und gegebenenfalls seines Stellvertreters; bei juristischen Personen und Personengesellschaften sind die nach Gesetz, Gesellschaftsvertrag oder Satzung zur Vertretung berechtigten Personen anzugeben,</w:t>
      </w:r>
    </w:p>
    <w:p>
      <w:pPr>
        <w:ind w:left="420"/>
      </w:pPr>
      <w:r>
        <w:t xml:space="preserve">3. die Bezeichnung der mit Schienenbahnen befahrenen Strecken (zum Beispiel Strecken-Nummer) und die Länge der befahrenen Strecken in Kilometern,</w:t>
      </w:r>
    </w:p>
    <w:p>
      <w:pPr>
        <w:ind w:left="420"/>
      </w:pPr>
      <w:r>
        <w:t xml:space="preserve">4. die Angabe des Rechtsverhältnisses, sofern der Antragsteller für einen anderen Verkehrsunternehmer Beförderungen im öffentlichen Personennahverkehr durchführt,</w:t>
      </w:r>
    </w:p>
    <w:p>
      <w:pPr>
        <w:ind w:left="420"/>
      </w:pPr>
      <w:r>
        <w:t xml:space="preserve">5. ein Verzeichnis der im Schienenverkehr eingesetzten Fahrzeuge, für deren Verbrauch an Kraftstoffen die Entlastung beansprucht wird, unter Angabe des Typs und der Baureihe, der Motornummer, der Fabriknummer und der installierten Leistung in Kilowatt sowie</w:t>
      </w:r>
    </w:p>
    <w:p>
      <w:pPr>
        <w:ind w:left="420"/>
      </w:pPr>
      <w:r>
        <w:t xml:space="preserve">6. den spezifischen Kraftstoffverbrauch je Motortyp in Gramm je Kilowattstunde.</w:t>
      </w:r>
    </w:p>
    <w:p>
      <w:r>
        <w:t xml:space="preserve">(2) Änderungen der nach Absatz 1 maßgeblichen betrieblichen Verhältnisse sind dem Hauptzollamt spätestens mit dem nächsten Antrag auf Steuerentlastung anzuzeigen.</w:t>
      </w:r>
    </w:p>
    <w:p>
      <w:r>
        <w:t xml:space="preserve">(3) Der Antragsteller hat in den Fällen des § 56 Absatz 1 Satz 1 Nummer 1 des Gesetzes für jedes Schienenfahrzeug, in dem die Energieerzeugnisse verwendet worden sind, einen buchmäßigen Nachweis mit folgenden Angaben zu führen:</w:t>
      </w:r>
    </w:p>
    <w:p>
      <w:pPr>
        <w:ind w:left="420"/>
      </w:pPr>
      <w:r>
        <w:t xml:space="preserve">1. der Betriebsbezeichnung (Typ oder Baureihe) des Schienenfahrzeugs,</w:t>
      </w:r>
    </w:p>
    <w:p>
      <w:pPr>
        <w:ind w:left="420"/>
      </w:pPr>
      <w:r>
        <w:t xml:space="preserve">2. dem Tag des Einsatzes,</w:t>
      </w:r>
    </w:p>
    <w:p>
      <w:pPr>
        <w:ind w:left="420"/>
      </w:pPr>
      <w:r>
        <w:t xml:space="preserve">3. der Zahl der einsatztäglich gefahrenen Kilometer, gegebenenfalls aufgeteilt nach begünstigten und nicht begünstigten Verkehrsleistungen,</w:t>
      </w:r>
    </w:p>
    <w:p>
      <w:pPr>
        <w:ind w:left="420"/>
      </w:pPr>
      <w:r>
        <w:t xml:space="preserve">4. der Menge des getankten Kraftstoffs.</w:t>
      </w:r>
    </w:p>
    <w:p>
      <w:r>
        <w:t xml:space="preserve">Der nach Satz 1 zu führende buchmäßige Nachweis ist entsprechend dem jeweiligen Entlastungsabschnitt (§ 102 Absatz 2) abzuschließen. Werden betriebliche Aufzeichnungen geführt, die den Nachweis des begünstigten Kraftstoffverbrauchs für jeden Entlastungsabschnitt auf andere Weise erbringen, so können diese Aufzeichnungen auf Antrag vom zuständigen Hauptzollamt als buchmäßiger Nachweis zugelassen werden.</w:t>
      </w:r>
    </w:p>
    <w:p>
      <w:r>
        <w:rPr>
          <w:color w:val="555555"/>
          <w:sz w:val="17"/>
        </w:rPr>
        <w:t xml:space="preserve">Zitiervorschlag: § 102a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