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102 EnergieStV — Steuerentlastung für den öffentlichen Personennahverkehr, Allgemeines</w:t>
      </w:r>
    </w:p>
    <w:p>
      <w:r>
        <w:rPr>
          <w:color w:val="555555"/>
          <w:sz w:val="18"/>
        </w:rPr>
        <w:t xml:space="preserve">Energiesteuer-Durchführungsverordnung</w:t>
      </w:r>
    </w:p>
    <w:p>
      <w:r>
        <w:rPr>
          <w:color w:val="555555"/>
          <w:sz w:val="18"/>
        </w:rPr>
        <w:t xml:space="preserve">Stand: 01.01.2025 (konsolidierte Textfassung, kein amtliches Inkrafttretensdatum)</w:t>
      </w:r>
    </w:p>
    <w:p>
      <w:r>
        <w:t xml:space="preserve">(1) Die Steuerentlastung nach § 56 des Gesetzes ist bei dem für den Antragsteller zuständigen Hauptzollamt mit einer Anmeldung nach amtlich vorgeschriebenem Vordruck für alle Energieerzeugnisse zu beantragen, die innerhalb eines Entlastungsabschnitts verwendet worden sind. Der Antragsteller hat in der Anmeldung alle für die Bemessung der Steuerentlastung erforderlichen Angaben zu machen und die Steuerentlastung selbst zu berechnen. Die Steuerentlastung wird nur gewährt, wenn der Antrag spätestens bis zum Ablauf der Festsetzungsfrist im Sinne des § 169 Absatz 2 Satz 1 Nummer 1 der Abgabenordnung beim Hauptzollamt gestellt wird.</w:t>
      </w:r>
    </w:p>
    <w:p>
      <w:r>
        <w:t xml:space="preserve">(2) Entlastungsabschnitt ist nach Wahl des Antragstellers ein Zeitraum von einem Kalendervierteljahr, einem Kalenderhalbjahr oder einem Kalenderjahr. Das Hauptzollamt kann auf Antrag einen Zeitraum von einem Kalendermonat als Entlastungsabschnitt zulassen. Das Wahlrecht kann einmalig für jeweils ein Kalenderjahr ausgeübt werden.</w:t>
      </w:r>
    </w:p>
    <w:p>
      <w:r>
        <w:t xml:space="preserve">(3) Unternehmen mit Geschäftssitz im Ausland wird eine Steuerentlastung nur gewährt, wenn nachgewiesen ist, dass eine den begünstigten Beförderungen entsprechende Menge Kraftstoff verwendet wurde, die im Steuergebiet des Energiesteuergesetzes durch das Unternehmen versteuert worden ist oder versteuert bezogen worden ist. Das Hauptzollamt kann Regelungen über die Art des Nachweises festlegen.</w:t>
      </w:r>
    </w:p>
    <w:p>
      <w:r>
        <w:t xml:space="preserve">(4) Weicht der ermittelte Entlastungsbetrag erheblich von dem Entlastungsbetrag ab, der für einen vergleichbaren vorhergehenden Entlastungsabschnitt gewährt worden ist, sind die Abweichungen zu erläutern.</w:t>
      </w:r>
    </w:p>
    <w:p>
      <w:r>
        <w:t xml:space="preserve">(5) Dem Antrag müssen die tatsächlich zurückgelegten begünstigten Strecken zugrunde gelegt werden, wie sie sich aus dem buchmäßigen Nachweis ergeben. Pauschalansätze sind nicht zulässig.</w:t>
      </w:r>
    </w:p>
    <w:p>
      <w:r>
        <w:t xml:space="preserve">(6) Der öffentliche Personennahverkehr mit Schienenbahnen oder mit Kraftfahrzeugen umfasst auch die damit zusammenhängenden notwendigen Betriebsfahrten. Notwendige Betriebsfahrten sind</w:t>
      </w:r>
    </w:p>
    <w:p>
      <w:pPr>
        <w:ind w:left="420"/>
      </w:pPr>
      <w:r>
        <w:t xml:space="preserve">1. An- und Abfahrten</w:t>
      </w:r>
    </w:p>
    <w:p>
      <w:pPr>
        <w:ind w:left="780"/>
      </w:pPr>
      <w:r>
        <w:t xml:space="preserve">a) von und zu der Einsatzstelle,</w:t>
      </w:r>
    </w:p>
    <w:p>
      <w:pPr>
        <w:ind w:left="780"/>
      </w:pPr>
      <w:r>
        <w:t xml:space="preserve">b) von und zu dem Betriebshof,</w:t>
      </w:r>
    </w:p>
    <w:p>
      <w:pPr>
        <w:ind w:left="780"/>
      </w:pPr>
      <w:r>
        <w:t xml:space="preserve">c) von der und zu der Wohnung des Fahrzeugführers; dies umfasst auch Sammeltransporte mit Fahrzeugen, die nicht im genehmigten Linienverkehr eingesetzt sind,</w:t>
      </w:r>
    </w:p>
    <w:p>
      <w:pPr>
        <w:ind w:left="780"/>
      </w:pPr>
      <w:r>
        <w:t xml:space="preserve">d) vom Endhaltepunkt einer Linie oder Strecke zum Anfangspunkt der nächsten Linie oder Strecke,</w:t>
      </w:r>
    </w:p>
    <w:p>
      <w:pPr>
        <w:ind w:left="420"/>
      </w:pPr>
      <w:r>
        <w:t xml:space="preserve">2. Fahrten zur Sicherstellung von Betriebsumläufen und Fahrplanwechseln, zum Beispiel Rangierfahrten,</w:t>
      </w:r>
    </w:p>
    <w:p>
      <w:pPr>
        <w:ind w:left="420"/>
      </w:pPr>
      <w:r>
        <w:t xml:space="preserve">3. Werkstattfahrten,</w:t>
      </w:r>
    </w:p>
    <w:p>
      <w:pPr>
        <w:ind w:left="420"/>
      </w:pPr>
      <w:r>
        <w:t xml:space="preserve">4. Ersatzwagengestellfahrten,</w:t>
      </w:r>
    </w:p>
    <w:p>
      <w:pPr>
        <w:ind w:left="420"/>
      </w:pPr>
      <w:r>
        <w:t xml:space="preserve">5. Hilfszugeinsatzfahrten,</w:t>
      </w:r>
    </w:p>
    <w:p>
      <w:pPr>
        <w:ind w:left="420"/>
      </w:pPr>
      <w:r>
        <w:t xml:space="preserve">6. Überführungsfahrten,</w:t>
      </w:r>
    </w:p>
    <w:p>
      <w:pPr>
        <w:ind w:left="420"/>
      </w:pPr>
      <w:r>
        <w:t xml:space="preserve">7. Lehr- und Schulungsfahrten zur Einweisung von Fahrzeugführern sowie</w:t>
      </w:r>
    </w:p>
    <w:p>
      <w:pPr>
        <w:ind w:left="420"/>
      </w:pPr>
      <w:r>
        <w:t xml:space="preserve">8. Lehr- und Schulungsfahrten zur Aus-, Fort- und Weiterbildung, nicht jedoch zur Erlangung einer Fahrerlaubnis.</w:t>
      </w:r>
    </w:p>
    <w:p>
      <w:r>
        <w:t xml:space="preserve">Keine notwendigen Fahrten im Sinn des Satzes 1 sind Fahrten</w:t>
      </w:r>
    </w:p>
    <w:p>
      <w:pPr>
        <w:ind w:left="420"/>
      </w:pPr>
      <w:r>
        <w:t xml:space="preserve">1. zu Dienst- und Einsatzbesprechungen,</w:t>
      </w:r>
    </w:p>
    <w:p>
      <w:pPr>
        <w:ind w:left="420"/>
      </w:pPr>
      <w:r>
        <w:t xml:space="preserve">2. zum Austausch von Fahrplänen an Haltestellen,</w:t>
      </w:r>
    </w:p>
    <w:p>
      <w:pPr>
        <w:ind w:left="420"/>
      </w:pPr>
      <w:r>
        <w:t xml:space="preserve">3. von Werkstatt- und Servicefahrzeugen sowie</w:t>
      </w:r>
    </w:p>
    <w:p>
      <w:pPr>
        <w:ind w:left="420"/>
      </w:pPr>
      <w:r>
        <w:t xml:space="preserve">4. zur Beförderung von Personal und Material für unternehmenseigene Zwecke.</w:t>
      </w:r>
    </w:p>
    <w:p>
      <w:r>
        <w:t xml:space="preserve">Dabei ist es unerheblich, ob diese Fahrten mit Kraftfahrzeugen oder Schienenfahrzeugen durchgeführt werden. Beförderungen von Personal und Material für unternehmenseigene Zwecke sind insbesondere Fahrten für den Streckenunterhalt und zur Sicherung des Fahrbetriebs.</w:t>
      </w:r>
    </w:p>
    <w:p>
      <w:r>
        <w:rPr>
          <w:color w:val="555555"/>
          <w:sz w:val="17"/>
        </w:rPr>
        <w:t xml:space="preserve">Zitiervorschlag: § 102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https://recht.nulegal.eu/gesetze/EnergieStV/102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