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9c EnergieStG — Begünstigte</w:t>
      </w:r>
    </w:p>
    <w:p>
      <w:r>
        <w:rPr>
          <w:color w:val="555555"/>
          <w:sz w:val="18"/>
        </w:rPr>
        <w:t xml:space="preserve">Energiesteuergesetz</w:t>
      </w:r>
    </w:p>
    <w:p>
      <w:r>
        <w:rPr>
          <w:color w:val="555555"/>
          <w:sz w:val="18"/>
        </w:rPr>
        <w:t xml:space="preserve">Stand: 01.07.2022 (konsolidierte Textfassung, kein amtliches Inkrafttretensdatum)</w:t>
      </w:r>
    </w:p>
    <w:p>
      <w:r>
        <w:t xml:space="preserve">(1) Begünstigte, die Energieerzeugnisse im Sinn des § 4 unter Steueraussetzung im Steuergebiet empfangen dürfen, sind vorbehaltlich des Absatzes 2</w:t>
      </w:r>
    </w:p>
    <w:p>
      <w:pPr>
        <w:ind w:left="420"/>
      </w:pPr>
      <w:r>
        <w:t xml:space="preserve">1. die ausländische Truppe und deren ziviles Gefolge im Sinn des Artikels 1 des Abkommens vom 19. Juni 1951 zwischen den Parteien des Nordatlantikvertrages über die Rechtsstellung ihrer Truppen (BGBl. 1961 II S. 1183, 1190) in der jeweils geltenden Fassung (NATO-Truppenstatut);</w:t>
      </w:r>
    </w:p>
    <w:p>
      <w:pPr>
        <w:ind w:left="420"/>
      </w:pPr>
      <w:r>
        <w:t xml:space="preserve">2. in der Bundesrepublik Deutschland errichtete internationale militärische Hauptquartiere nach Artikel 1 des Protokolls über die Rechtsstellung der auf Grund des Nordatlantikvertrages errichteten internationalen militärischen Hauptquartiere vom 28. August 1952 (BGBl. 1969 II S. 2000) in der jeweils geltenden Fassung (Hauptquartierprotokoll) sowie Artikel 1 des Abkommens vom 13. März 1967 zwischen der Bundesrepublik Deutschland und dem Obersten Hauptquartier der Alliierten Mächte, Europa, über die besonderen Bedingungen für die Einrichtung und den Betrieb internationaler militärischer Hauptquartiere in der Bundesrepublik Deutschland (BGBl. 1969 II S. 1997, 2009) in der jeweils geltenden Fassung (Ergänzungsabkommen);</w:t>
      </w:r>
    </w:p>
    <w:p>
      <w:pPr>
        <w:ind w:left="420"/>
      </w:pPr>
      <w:r>
        <w:t xml:space="preserve">3. Stellen der Vereinigen Staaten von Amerika oder anderer von den Vereinigten Staaten bezeichneten Regierungen in der Bundesrepublik Deutschland nach dem Abkommen zwischen der Bundesrepublik Deutschland und den Vereinigten Staaten von Amerika vom 15. Oktober 1954 über die von der Bundesrepublik zu gewährenden Abgabenvergünstigungen für die von den Vereinigten Staaten im Interesse der gemeinsamen Verteidigung geleisteten Ausgaben (BGBl. 1955 II S. 821, 823) in der jeweils geltenden Fassung;</w:t>
      </w:r>
    </w:p>
    <w:p>
      <w:pPr>
        <w:ind w:left="420"/>
      </w:pPr>
      <w:r>
        <w:t xml:space="preserve">4. diplomatische Missionen und konsularische Vertretungen;</w:t>
      </w:r>
    </w:p>
    <w:p>
      <w:pPr>
        <w:ind w:left="420"/>
      </w:pPr>
      <w:r>
        <w:t xml:space="preserve">5. die in internationalen Übereinkommen vorgesehenen internationalen Einrichtungen;</w:t>
      </w:r>
    </w:p>
    <w:p>
      <w:pPr>
        <w:ind w:left="420"/>
      </w:pPr>
      <w:r>
        <w:t xml:space="preserve">6. die Streitkräfte eines anderen Mitgliedstaats der Europäischen Union, für den Gebrauch oder Verbrauch dieser Streitkräfte oder ihres zivilen Begleitpersonals oder für die Versorgung ihrer Kasinos oder Kantinen, wenn diese Streitkräfte in der Bundesrepublik Deutschland an einer Verteidigungsanstrengung teilnehmen, die zur Durchführung einer Tätigkeit der Europäischen Union im Zusammengang mit der Gemeinsamen Sicherheits- und Verteidigungspolitik unternommen wird.</w:t>
      </w:r>
    </w:p>
    <w:p>
      <w:r>
        <w:t xml:space="preserve">(2) Ein Empfang unter Steueraussetzung ist nur möglich, wenn</w:t>
      </w:r>
    </w:p>
    <w:p>
      <w:pPr>
        <w:ind w:left="420"/>
      </w:pPr>
      <w:r>
        <w:t xml:space="preserve">1. im Fall des Absatzes 1 Nummer 1 die Voraussetzungen für die Steuerbefreiung nach Artikel XI des NATO-Truppenstatuts und den Artikeln 65 bis 67 des Zusatzabkommens vom 3. August 1959 zu dem Abkommen vom 19. Juni 1951 zwischen den Parteien des Nordatlantikvertrages über die Rechtsstellung ihrer Truppen hinsichtlich der in der Bundesrepublik Deutschland stationierten ausländischen Truppen (BGBl. 1961 II S. 1183, 1218) in der jeweils geltenden Fassung für die ausländische Truppe und deren ziviles Gefolge vorliegen,</w:t>
      </w:r>
    </w:p>
    <w:p>
      <w:pPr>
        <w:ind w:left="420"/>
      </w:pPr>
      <w:r>
        <w:t xml:space="preserve">2. im Fall des Absatzes 1 Nummer 2 die Voraussetzungen für die Steuerbefreiung nach Artikel XI des NATO-Truppenstatuts und Artikel 15 des Ergänzungsabkommens für die in der Bundesrepublik Deutschland errichteten internationalen militärischen Hauptquartiere vorliegen,</w:t>
      </w:r>
    </w:p>
    <w:p>
      <w:pPr>
        <w:ind w:left="420"/>
      </w:pPr>
      <w:r>
        <w:t xml:space="preserve">3. im Fall des Absatzes 1 Nummer 3 die Voraussetzungen für die Steuerbefreiung nach Artikel III Nummer 2 und den Artikeln IV bis VI des unter Absatz 1 Nummer 3 genannten Abkommens vom 15. Oktober 1954 für die Stellen der Vereinigten Staaten von Amerika oder anderen von den Vereinigten Staaten bezeichneten Regierungen in der Bundesrepublik Deutschland vorliegen,</w:t>
      </w:r>
    </w:p>
    <w:p>
      <w:pPr>
        <w:ind w:left="420"/>
      </w:pPr>
      <w:r>
        <w:t xml:space="preserve">4. es sich im Fall des Absatzes 1 Nummer 4 bei den Energieerzeugnissen um Kraftstoff (Benzin oder Dieselkraftstoff) handelt, der für die in § 59 Absatz 2 und 3 bezeichneten Dienststellen oder Personen zum Betrieb ihrer Kraftfahrzeuge bestimmt ist, und für den jeweiligen Kraftstoff eine Steuerbefreiung auf Gegenseitigkeit besteht,</w:t>
      </w:r>
    </w:p>
    <w:p>
      <w:pPr>
        <w:ind w:left="420"/>
      </w:pPr>
      <w:r>
        <w:t xml:space="preserve">5. im Fall des Absatzes 1 Nummer 5 die Voraussetzungen für eine Steuerbefreiung nach den jeweiligen internationalen Übereinkommen für die internationalen Einrichtungen vorliegen;</w:t>
      </w:r>
    </w:p>
    <w:p>
      <w:pPr>
        <w:ind w:left="420"/>
      </w:pPr>
      <w:r>
        <w:t xml:space="preserve">6. im Fall des Absatzes 1 Nummer 6 die Energieerzeugnisse nicht für zivile Missionen im Zusammengang mit der Gemeinsamen Sicherheits- und Verteidigungspolitik bezogen werden. Energieerzeugnisse, die für den Gebrauch oder Verbrauch durch Zivilpersonal bezogen werden, müssen durch das zivile Begleitpersonal von Streitkräften verwendet werden, die Aufgaben ausführen, die unmittelbar mit einer Verteidigungsanstrengung im Zusammenhang mit der Gemeinsamen Sicherheits- und Verteidigungspolitik außerhalb ihres Mitgliedstaats zusammenhängen. Aufgaben, zu deren Erfüllung ausschließlich Zivilpersonal oder zivile Fähigkeiten eingesetzt werden, sind nicht als Verteidigungsanstrengungen zu betrachten.</w:t>
      </w:r>
    </w:p>
    <w:p>
      <w:r>
        <w:rPr>
          <w:color w:val="555555"/>
          <w:sz w:val="17"/>
        </w:rPr>
        <w:t xml:space="preserve">Zitiervorschlag: § 9c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https://recht.nulegal.eu/gesetze/EnergieStG/9c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