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EnergieStG — Zeitlich begrenzte Fassungen einzelner Gesetzesvorschriften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01.05.2026 (konsolidierte Textfassung, kein amtliches Inkrafttretensdatum)</w:t>
      </w:r>
    </w:p>
    <w:p>
      <w:r>
        <w:t xml:space="preserve">(1) § 2 Absatz 1 ist vom 1. Mai 2026 bis zum 30. Juni 2026 mit der Maßgabe anzuwenden, dass die Steuer für</w:t>
      </w:r>
    </w:p>
    <w:p>
      <w:pPr>
        <w:ind w:left="420"/>
      </w:pPr>
      <w:r>
        <w:t xml:space="preserve">1. 1 000 l Benzin der Unterpositionen 2710 12 41, 2710 12 45 und 2710 12 49 der Kombinierten Nomenklatur mit einem Schwefelgehalt von höchstens 10 mg/kg nach § 2 Absatz 1 Nummer 1 Buchstabe b 514,10 Euro,</w:t>
      </w:r>
    </w:p>
    <w:p>
      <w:pPr>
        <w:ind w:left="420"/>
      </w:pPr>
      <w:r>
        <w:t xml:space="preserve">2. 1 000 l Gasöle der Unterpositionen 2710 19 43 bis 2710 19 48 und der Unterpositionen 2710 20 11 bis 2710 20 19 der Kombinierten Nomenklatur mit einem Schwefelgehalt von höchstens 10 mg/kg nach § 2 Absatz 1 Nummer 4 Buchstabe b 330,00 Euro</w:t>
      </w:r>
    </w:p>
    <w:p>
      <w:r>
        <w:t xml:space="preserve">beträgt.</w:t>
      </w:r>
    </w:p>
    <w:p>
      <w:r>
        <w:t xml:space="preserve">(2) § 47a Absatz 2 Satz 1 Nummer 1 ist mit der Maßgabe anzuwenden, dass keine Steuerentlastung für nach § 2 Absatz 1 Nummer 4 Buchstabe b versteuerte und vom 1. Mai 2026 bis zum 30. Juni 2026 bezogene Energieerzeugnisse gewährt wird.</w:t>
      </w:r>
    </w:p>
    <w:p>
      <w:r>
        <w:t xml:space="preserve">(3) § 56 ist mit der Maßgabe anzuwenden, dass keine Steuerentlastung für vom 1. Mai 2026 bis zum 30. Juni 2026 bezogene Gasöle nach § 2 Absatz 1 Nummer 4 Buchstabe b gewährt wird.</w:t>
      </w:r>
    </w:p>
    <w:p>
      <w:r>
        <w:t xml:space="preserve">(4) § 8 Absatz 7 und die §§ 46, 47, 48, 49, 52, 53, 58, 58a, 59 sowie 60 sind mit der Maßgabe anzuwenden, dass sich die Steuerentlastung für die in Absatz 1 genannten Energieerzeugnisse, für die im Zeitraum vom 1. Mai 2026 bis zum 30. Juni 2026 der Entlastungsanspruch entstanden ist, nach den in diesem Absatz genannten Steuersätzen bemisst.</w:t>
      </w:r>
    </w:p>
    <w:p>
      <w:r>
        <w:t xml:space="preserve">(5) Unbeschadet der Regelungen in den §§ 47a, 48, 49, 56, 57 bemisst sich die Entlastung für die in Absatz 1 genannten Energieerzeugnisse, für die ab dem 1. Juli 2026 der Entlastungsanspruch entsteht, nach dem zutreffenden Steuersatz in § 2 Absatz 1.</w:t>
      </w:r>
    </w:p>
    <w:p>
      <w:r>
        <w:rPr>
          <w:color w:val="555555"/>
          <w:sz w:val="17"/>
        </w:rPr>
        <w:t xml:space="preserve">Zitiervorschlag: § 68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