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EnergieStG — Bußgeldvorschriften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Ordnungswidrig im Sinne des § 381 Abs. 1 Nr. 1 der Abgabenordnung handelt, wer vorsätzlich oder leichtfertig</w:t>
      </w:r>
    </w:p>
    <w:p>
      <w:pPr>
        <w:ind w:left="420"/>
      </w:pPr>
      <w:r>
        <w:t xml:space="preserve">1. entgegen § 3 Absatz 5 eine begünstigte Anlage nicht, nicht richtig oder nicht rechtzeitig anmeldet,</w:t>
      </w:r>
    </w:p>
    <w:p>
      <w:pPr>
        <w:ind w:left="420"/>
      </w:pPr>
      <w:r>
        <w:t xml:space="preserve">2. entgegen § 9 Absatz 1a, § 18 Absatz 6 Satz 1, auch in Verbindung mit § 34 Satz 1 oder § 40 Absatz 1 Satz 1, oder § 23 Absatz 4 Satz 1 eine Anzeige nicht, nicht richtig, nicht vollständig oder nicht rechtzeitig erstattet,</w:t>
      </w:r>
    </w:p>
    <w:p>
      <w:pPr>
        <w:ind w:left="420"/>
      </w:pPr>
      <w:r>
        <w:t xml:space="preserve">3. entgegen § 10 Absatz 3, § 11 Absatz 3 oder § 13 Absatz 3 Energieerzeugnisse nicht oder nicht rechtzeitig aufnimmt, nicht oder nicht rechtzeitig übernimmt, nicht oder nicht rechtzeitig befördert oder nicht oder nicht rechtzeitig ausführt,</w:t>
      </w:r>
    </w:p>
    <w:p>
      <w:pPr>
        <w:ind w:left="420"/>
      </w:pPr>
      <w:r>
        <w:t xml:space="preserve">4. entgegen § 31 Abs. 3 oder § 38 Abs. 3 eine Anmeldung nicht, nicht richtig oder nicht rechtzeitig abgibt,</w:t>
      </w:r>
    </w:p>
    <w:p>
      <w:pPr>
        <w:ind w:left="420"/>
      </w:pPr>
      <w:r>
        <w:t xml:space="preserve">5. entgegen § 39 Absatz 5 Satz 5 bis 8 eine Mitteilung nicht, nicht richtig oder nicht rechtzeitig macht oder</w:t>
      </w:r>
    </w:p>
    <w:p>
      <w:pPr>
        <w:ind w:left="420"/>
      </w:pPr>
      <w:r>
        <w:t xml:space="preserve">6. entgegen § 61 Abs. 2 Satz 3 sich nicht, nicht richtig oder nicht rechtzeitig ausweist, eine Angabe nicht, nicht richtig, nicht vollständig oder nicht rechtzeitig macht oder nicht, nicht richtig, nicht vollständig oder nicht rechtzeitig Hilfe leistet.</w:t>
      </w:r>
    </w:p>
    <w:p>
      <w:r>
        <w:rPr>
          <w:color w:val="555555"/>
          <w:sz w:val="17"/>
        </w:rPr>
        <w:t xml:space="preserve">Zitiervorschlag: § 64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