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EnergieStG — Steuervergütung für Diplomatenbenzin und -dieselkraftstoff</w:t>
      </w:r>
    </w:p>
    <w:p>
      <w:r>
        <w:rPr>
          <w:color w:val="555555"/>
          <w:sz w:val="18"/>
        </w:rPr>
        <w:t xml:space="preserve">Energiesteuergesetz</w:t>
      </w:r>
    </w:p>
    <w:p>
      <w:r>
        <w:rPr>
          <w:color w:val="555555"/>
          <w:sz w:val="18"/>
        </w:rPr>
        <w:t xml:space="preserve">Stand: 10.07.2019 (konsolidierte Textfassung, kein amtliches Inkrafttretensdatum)</w:t>
      </w:r>
    </w:p>
    <w:p>
      <w:r>
        <w:t xml:space="preserve">(1) Unter der Voraussetzung der Gegenseitigkeit wird den in Absatz 2 aufgeführten Dienststellen und Personen auf Antrag die Steuer für Benzin und Dieselkraftstoff vergütet, die sie als Kraftstoff für den Betrieb ihrer Kraftfahrzeuge aus öffentlichen Tankstellen erworben haben.</w:t>
      </w:r>
    </w:p>
    <w:p>
      <w:r>
        <w:t xml:space="preserve">(2) Begünstigt im Sinne des Absatzes 1 sind</w:t>
      </w:r>
    </w:p>
    <w:p>
      <w:pPr>
        <w:ind w:left="420"/>
      </w:pPr>
      <w:r>
        <w:t xml:space="preserve">1. die diplomatischen und konsularischen Vertretungen in der Bundesrepublik Deutschland, ausgenommen Wahlkonsulate,</w:t>
      </w:r>
    </w:p>
    <w:p>
      <w:pPr>
        <w:ind w:left="420"/>
      </w:pPr>
      <w:r>
        <w:t xml:space="preserve">2. die Leiter der in Nummer 1 genannten Vertretungen, ihre diplomatischen Mitglieder, Konsularbeamte, Mitglieder ihres Verwaltungs- und technischen Personals und ihr dienstliches Hauspersonal sowie die Familienmitglieder dieser Personen. Familienmitglieder im Sinne dieser Bestimmung sind der Ehegatte oder der Lebenspartner, die unverheirateten oder die nicht in einer Lebenspartnerschaft lebenden Kinder und die Eltern, wenn sie von diesen Personen wirtschaftlich abhängig sind und in ihrem Haushalt leben.</w:t>
      </w:r>
    </w:p>
    <w:p>
      <w:r>
        <w:t xml:space="preserve">(3) Nicht begünstigt sind</w:t>
      </w:r>
    </w:p>
    <w:p>
      <w:pPr>
        <w:ind w:left="420"/>
      </w:pPr>
      <w:r>
        <w:t xml:space="preserve">1. Deutsche oder solche Staatenlose und Ausländer, die ihren ständigen Wohnsitz im Geltungsbereich dieses Gesetzes hatten, ehe sie zu den in Absatz 2 Nr. 2 genannten Personen gehörten,</w:t>
      </w:r>
    </w:p>
    <w:p>
      <w:pPr>
        <w:ind w:left="420"/>
      </w:pPr>
      <w:r>
        <w:t xml:space="preserve">2. Personen, die im Geltungsbereich dieses Gesetzes eine private Erwerbstätigkeit ausüben.</w:t>
      </w:r>
    </w:p>
    <w:p>
      <w:r>
        <w:rPr>
          <w:color w:val="555555"/>
          <w:sz w:val="17"/>
        </w:rPr>
        <w:t xml:space="preserve">Zitiervorschlag: § 59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